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FD" w:rsidRDefault="009F16B4" w:rsidP="008067FD">
      <w:pPr>
        <w:jc w:val="center"/>
        <w:rPr>
          <w:b/>
          <w:sz w:val="24"/>
          <w:u w:val="single"/>
          <w:lang w:eastAsia="ja-JP"/>
        </w:rPr>
      </w:pPr>
      <w:bookmarkStart w:id="0" w:name="_GoBack"/>
      <w:bookmarkEnd w:id="0"/>
      <w:r>
        <w:rPr>
          <w:noProof/>
          <w:lang w:eastAsia="en-AU"/>
        </w:rPr>
        <w:drawing>
          <wp:inline distT="0" distB="0" distL="0" distR="0" wp14:anchorId="64501BA5" wp14:editId="704163E7">
            <wp:extent cx="6116320" cy="1720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6320" cy="1720490"/>
                    </a:xfrm>
                    <a:prstGeom prst="rect">
                      <a:avLst/>
                    </a:prstGeom>
                  </pic:spPr>
                </pic:pic>
              </a:graphicData>
            </a:graphic>
          </wp:inline>
        </w:drawing>
      </w:r>
      <w:r w:rsidR="008067FD" w:rsidRPr="00751A77">
        <w:rPr>
          <w:b/>
          <w:sz w:val="24"/>
          <w:u w:val="single"/>
        </w:rPr>
        <w:t xml:space="preserve">THE </w:t>
      </w:r>
      <w:r w:rsidR="008067FD" w:rsidRPr="00751A77">
        <w:rPr>
          <w:rFonts w:hint="eastAsia"/>
          <w:b/>
          <w:sz w:val="24"/>
          <w:u w:val="single"/>
          <w:lang w:eastAsia="ja-JP"/>
        </w:rPr>
        <w:t xml:space="preserve">CLEAN </w:t>
      </w:r>
      <w:r w:rsidR="008067FD" w:rsidRPr="00751A77">
        <w:rPr>
          <w:b/>
          <w:sz w:val="24"/>
          <w:u w:val="single"/>
          <w:lang w:eastAsia="ja-JP"/>
        </w:rPr>
        <w:t>PACIFIC ROUNDTABLE</w:t>
      </w:r>
      <w:r w:rsidR="00BF64DE">
        <w:rPr>
          <w:b/>
          <w:sz w:val="24"/>
          <w:u w:val="single"/>
          <w:lang w:eastAsia="ja-JP"/>
        </w:rPr>
        <w:t xml:space="preserve"> (CPRT)</w:t>
      </w:r>
    </w:p>
    <w:p w:rsidR="00BB2985" w:rsidRPr="00751A77" w:rsidRDefault="00BB2985" w:rsidP="008067FD">
      <w:pPr>
        <w:jc w:val="center"/>
        <w:rPr>
          <w:b/>
          <w:sz w:val="24"/>
          <w:u w:val="single"/>
        </w:rPr>
      </w:pPr>
      <w:r>
        <w:rPr>
          <w:b/>
          <w:sz w:val="24"/>
          <w:u w:val="single"/>
          <w:lang w:eastAsia="ja-JP"/>
        </w:rPr>
        <w:t>Concept Note</w:t>
      </w:r>
    </w:p>
    <w:p w:rsidR="008067FD" w:rsidRPr="009C1A33" w:rsidRDefault="008067FD" w:rsidP="008067FD">
      <w:pPr>
        <w:jc w:val="center"/>
      </w:pPr>
    </w:p>
    <w:p w:rsidR="008067FD" w:rsidRPr="008B476A" w:rsidRDefault="008067FD" w:rsidP="008067FD">
      <w:pPr>
        <w:rPr>
          <w:b/>
          <w:color w:val="0000FF"/>
          <w:lang w:eastAsia="ja-JP"/>
        </w:rPr>
      </w:pPr>
    </w:p>
    <w:p w:rsidR="008067FD" w:rsidRPr="008B476A" w:rsidRDefault="008067FD" w:rsidP="008067FD">
      <w:pPr>
        <w:pStyle w:val="Heading1"/>
      </w:pPr>
      <w:r w:rsidRPr="008B476A">
        <w:t>Background</w:t>
      </w:r>
    </w:p>
    <w:p w:rsidR="009170C1" w:rsidRDefault="008067FD" w:rsidP="008067FD">
      <w:r>
        <w:t xml:space="preserve">The </w:t>
      </w:r>
      <w:r w:rsidR="00BB2985">
        <w:t xml:space="preserve">inaugural Clean Pacific Roundtable was held in Suva, Fiji in July 2016. It was a successful event which attracted more than 100 stakeholders in the waste sector of the Pacific. An Outcome Statement was released after the event outlining </w:t>
      </w:r>
      <w:r w:rsidR="009170C1">
        <w:t>the priorities in the sector. This statement was noted during the 27</w:t>
      </w:r>
      <w:r w:rsidR="009170C1" w:rsidRPr="009170C1">
        <w:rPr>
          <w:vertAlign w:val="superscript"/>
        </w:rPr>
        <w:t>th</w:t>
      </w:r>
      <w:r w:rsidR="009170C1">
        <w:t xml:space="preserve"> </w:t>
      </w:r>
      <w:r w:rsidR="005504B6">
        <w:t>Secretariat of the Pacific Regional Environment Programme (</w:t>
      </w:r>
      <w:r w:rsidR="009170C1">
        <w:t>SPREP</w:t>
      </w:r>
      <w:r w:rsidR="005504B6">
        <w:t>)</w:t>
      </w:r>
      <w:r w:rsidR="009170C1">
        <w:t xml:space="preserve"> Meeting held in Niue in September 2016. The same meeting also endorsed the conduct of the Roundtable biennially and the creation and implementation of the Technical Working Groups.</w:t>
      </w:r>
    </w:p>
    <w:p w:rsidR="009170C1" w:rsidRDefault="009170C1" w:rsidP="008067FD"/>
    <w:p w:rsidR="008067FD" w:rsidRDefault="009170C1" w:rsidP="008067FD">
      <w:pPr>
        <w:rPr>
          <w:lang w:eastAsia="ja-JP"/>
        </w:rPr>
      </w:pPr>
      <w:r>
        <w:t xml:space="preserve">The next Clean Pacific Roundtable is planned </w:t>
      </w:r>
      <w:r w:rsidR="00847DCE">
        <w:t xml:space="preserve">from the </w:t>
      </w:r>
      <w:r w:rsidR="00093AD1">
        <w:t>20</w:t>
      </w:r>
      <w:r w:rsidR="00093AD1" w:rsidRPr="009F16B4">
        <w:rPr>
          <w:vertAlign w:val="superscript"/>
        </w:rPr>
        <w:t>th</w:t>
      </w:r>
      <w:r w:rsidR="00093AD1">
        <w:t xml:space="preserve"> </w:t>
      </w:r>
      <w:r w:rsidR="00265281">
        <w:t xml:space="preserve">to </w:t>
      </w:r>
      <w:r w:rsidR="00093AD1">
        <w:t>25</w:t>
      </w:r>
      <w:r w:rsidR="00093AD1" w:rsidRPr="00265281">
        <w:rPr>
          <w:vertAlign w:val="superscript"/>
        </w:rPr>
        <w:t>th</w:t>
      </w:r>
      <w:r w:rsidR="00093AD1">
        <w:t xml:space="preserve"> August </w:t>
      </w:r>
      <w:r w:rsidR="00265281">
        <w:t xml:space="preserve">2018 in </w:t>
      </w:r>
      <w:r w:rsidR="00093AD1">
        <w:t>Suva</w:t>
      </w:r>
      <w:r w:rsidR="006528D6">
        <w:t xml:space="preserve">, </w:t>
      </w:r>
      <w:r w:rsidR="00847DCE">
        <w:t xml:space="preserve">Fiji back to back with the J-PRISM Steering Committee meeting, PacWaste Plus Inception Workshop (to be confirmed) and the Introductory Training on Waste Monitoring System.  </w:t>
      </w:r>
      <w:r w:rsidR="00265281">
        <w:t xml:space="preserve">While the inaugural Roundtable covered the whole scope of the Cleaner Pacific </w:t>
      </w:r>
      <w:r w:rsidR="006528D6">
        <w:t>2025 (</w:t>
      </w:r>
      <w:r w:rsidR="008067FD">
        <w:rPr>
          <w:i/>
        </w:rPr>
        <w:t xml:space="preserve">Pacific Regional </w:t>
      </w:r>
      <w:r w:rsidR="008067FD" w:rsidRPr="00A42229">
        <w:rPr>
          <w:i/>
        </w:rPr>
        <w:t>Wast</w:t>
      </w:r>
      <w:r w:rsidR="008067FD">
        <w:rPr>
          <w:i/>
        </w:rPr>
        <w:t xml:space="preserve">e </w:t>
      </w:r>
      <w:r w:rsidR="008067FD">
        <w:rPr>
          <w:rFonts w:hint="eastAsia"/>
          <w:i/>
          <w:lang w:eastAsia="ja-JP"/>
        </w:rPr>
        <w:t>and Pollution</w:t>
      </w:r>
      <w:r w:rsidR="008067FD">
        <w:rPr>
          <w:i/>
          <w:lang w:eastAsia="ja-JP"/>
        </w:rPr>
        <w:t xml:space="preserve"> Management</w:t>
      </w:r>
      <w:r w:rsidR="008067FD">
        <w:rPr>
          <w:rFonts w:hint="eastAsia"/>
          <w:i/>
          <w:lang w:eastAsia="ja-JP"/>
        </w:rPr>
        <w:t xml:space="preserve"> </w:t>
      </w:r>
      <w:r w:rsidR="008067FD">
        <w:rPr>
          <w:i/>
        </w:rPr>
        <w:t>Strategy 20</w:t>
      </w:r>
      <w:r w:rsidR="008067FD">
        <w:rPr>
          <w:rFonts w:hint="eastAsia"/>
          <w:i/>
          <w:lang w:eastAsia="ja-JP"/>
        </w:rPr>
        <w:t>2</w:t>
      </w:r>
      <w:r w:rsidR="008067FD" w:rsidRPr="00A42229">
        <w:rPr>
          <w:i/>
        </w:rPr>
        <w:t>5</w:t>
      </w:r>
      <w:r w:rsidR="006528D6">
        <w:rPr>
          <w:i/>
        </w:rPr>
        <w:t xml:space="preserve">), </w:t>
      </w:r>
      <w:r w:rsidR="006528D6">
        <w:t>this Roundtable will be limited to priority issues identified during various international and regional meetings with a view to gain support from donor partners.</w:t>
      </w:r>
    </w:p>
    <w:p w:rsidR="008067FD" w:rsidRPr="00337886" w:rsidRDefault="008067FD" w:rsidP="008067FD">
      <w:pPr>
        <w:rPr>
          <w:lang w:eastAsia="ja-JP"/>
        </w:rPr>
      </w:pPr>
    </w:p>
    <w:p w:rsidR="008067FD" w:rsidRDefault="006528D6" w:rsidP="008067FD">
      <w:pPr>
        <w:rPr>
          <w:lang w:eastAsia="ja-JP"/>
        </w:rPr>
      </w:pPr>
      <w:r>
        <w:rPr>
          <w:lang w:eastAsia="ja-JP"/>
        </w:rPr>
        <w:t xml:space="preserve">The enormousness and diversity of the aspirations during the Inaugural Clean Pacific Roundtable </w:t>
      </w:r>
      <w:r w:rsidR="005504B6">
        <w:rPr>
          <w:lang w:eastAsia="ja-JP"/>
        </w:rPr>
        <w:t xml:space="preserve">without realising the </w:t>
      </w:r>
      <w:r>
        <w:rPr>
          <w:lang w:eastAsia="ja-JP"/>
        </w:rPr>
        <w:t xml:space="preserve">limitation in both human and financial resources did not allow achievement of some of the expected outcomes agreed upon by the stakeholders. For one, none of the Technical Working Groups were formally launched. This created a gap which, hopefully, can be addressed in the next Roundtable.  </w:t>
      </w:r>
    </w:p>
    <w:p w:rsidR="005504B6" w:rsidRDefault="005504B6" w:rsidP="008067FD">
      <w:pPr>
        <w:rPr>
          <w:lang w:eastAsia="ja-JP"/>
        </w:rPr>
      </w:pPr>
    </w:p>
    <w:p w:rsidR="005504B6" w:rsidRDefault="005504B6" w:rsidP="008067FD">
      <w:pPr>
        <w:rPr>
          <w:lang w:eastAsia="ja-JP"/>
        </w:rPr>
      </w:pPr>
      <w:r>
        <w:rPr>
          <w:lang w:eastAsia="ja-JP"/>
        </w:rPr>
        <w:t xml:space="preserve">The Waste Management and Pollution Control (WMPC) Division of SPREP spent considerable time and effort in developing projects that will benefit the Pacific Region. The PacWaste Plus </w:t>
      </w:r>
      <w:r w:rsidR="00761980">
        <w:rPr>
          <w:lang w:eastAsia="ja-JP"/>
        </w:rPr>
        <w:t xml:space="preserve">through the EU EDF11 funding mechanism is likely to commence </w:t>
      </w:r>
      <w:r w:rsidR="00093AD1">
        <w:rPr>
          <w:lang w:eastAsia="ja-JP"/>
        </w:rPr>
        <w:t>mid</w:t>
      </w:r>
      <w:r w:rsidR="00761980">
        <w:rPr>
          <w:lang w:eastAsia="ja-JP"/>
        </w:rPr>
        <w:t xml:space="preserve"> 2018. </w:t>
      </w:r>
      <w:r w:rsidR="008E78E8">
        <w:rPr>
          <w:lang w:eastAsia="ja-JP"/>
        </w:rPr>
        <w:t xml:space="preserve">This builds up from the EDF10 Pacific Hazardous Waste Project (PacWaste). </w:t>
      </w:r>
      <w:r w:rsidR="00761980">
        <w:rPr>
          <w:lang w:eastAsia="ja-JP"/>
        </w:rPr>
        <w:t>An AFD funded regional waste programme is also proposed (awaiting approval). The usual assistance and collaboration from JICA through the J-PRISM project is now ongoing. These donor-funded projects commonly aim to assist Pa</w:t>
      </w:r>
      <w:r w:rsidR="00A1455A">
        <w:rPr>
          <w:lang w:eastAsia="ja-JP"/>
        </w:rPr>
        <w:t xml:space="preserve">cific Island countries in delivering </w:t>
      </w:r>
      <w:r w:rsidR="00761980">
        <w:rPr>
          <w:lang w:eastAsia="ja-JP"/>
        </w:rPr>
        <w:t xml:space="preserve">safe and sustainable waste management practices. </w:t>
      </w:r>
      <w:r w:rsidR="008E78E8">
        <w:rPr>
          <w:lang w:eastAsia="ja-JP"/>
        </w:rPr>
        <w:t xml:space="preserve">The International maritime Organisation (IMO) has been a consistent partner in addressing pollution-related issues. UNEP also put in considerable investment to assist PICs in addressing uPOPs issues. Through these development assistances, a number of notable initiatives have been implemented successfully. The sharing of information during the CPRT will allow learning from lessons and challenges and building up on successes for future actions. </w:t>
      </w:r>
    </w:p>
    <w:p w:rsidR="008067FD" w:rsidRDefault="008067FD" w:rsidP="008067FD">
      <w:pPr>
        <w:rPr>
          <w:lang w:eastAsia="ja-JP"/>
        </w:rPr>
      </w:pPr>
      <w:r>
        <w:rPr>
          <w:rFonts w:hint="eastAsia"/>
          <w:lang w:val="en-US" w:eastAsia="ja-JP"/>
        </w:rPr>
        <w:t xml:space="preserve"> </w:t>
      </w:r>
    </w:p>
    <w:p w:rsidR="008067FD" w:rsidRDefault="008067FD" w:rsidP="008067FD">
      <w:pPr>
        <w:pStyle w:val="Heading1"/>
      </w:pPr>
      <w:r>
        <w:t>PURPOSE</w:t>
      </w:r>
    </w:p>
    <w:p w:rsidR="008067FD" w:rsidRDefault="00A1455A" w:rsidP="008067FD">
      <w:pPr>
        <w:rPr>
          <w:lang w:eastAsia="ja-JP"/>
        </w:rPr>
      </w:pPr>
      <w:r w:rsidRPr="00A1455A">
        <w:rPr>
          <w:lang w:val="en-US" w:eastAsia="ja-JP"/>
        </w:rPr>
        <w:t xml:space="preserve">The next </w:t>
      </w:r>
      <w:r w:rsidR="008067FD" w:rsidRPr="00A1455A">
        <w:rPr>
          <w:lang w:val="en-US" w:eastAsia="ja-JP"/>
        </w:rPr>
        <w:t>Clean Pacific Roundtable</w:t>
      </w:r>
      <w:r w:rsidR="008067FD" w:rsidRPr="00A1455A">
        <w:rPr>
          <w:rFonts w:hint="eastAsia"/>
          <w:lang w:val="en-US" w:eastAsia="ja-JP"/>
        </w:rPr>
        <w:t xml:space="preserve"> (CPR</w:t>
      </w:r>
      <w:r>
        <w:rPr>
          <w:lang w:val="en-US" w:eastAsia="ja-JP"/>
        </w:rPr>
        <w:t>T</w:t>
      </w:r>
      <w:r w:rsidR="008067FD" w:rsidRPr="00A1455A">
        <w:rPr>
          <w:rFonts w:hint="eastAsia"/>
          <w:lang w:val="en-US" w:eastAsia="ja-JP"/>
        </w:rPr>
        <w:t>)</w:t>
      </w:r>
      <w:r w:rsidR="008067FD">
        <w:t xml:space="preserve"> </w:t>
      </w:r>
      <w:r w:rsidR="003C7666">
        <w:t xml:space="preserve">will reach out to a wide network of government sector, practitioners, donors, private sector, NGOs, academic and research institutions and </w:t>
      </w:r>
      <w:r>
        <w:t>will espouse similar ob</w:t>
      </w:r>
      <w:r w:rsidR="003C7666">
        <w:t xml:space="preserve">jectives as in the inaugural Roundtable. These are </w:t>
      </w:r>
      <w:r w:rsidR="008067FD">
        <w:rPr>
          <w:rFonts w:hint="eastAsia"/>
          <w:lang w:eastAsia="ja-JP"/>
        </w:rPr>
        <w:t>as follows</w:t>
      </w:r>
      <w:r w:rsidR="008067FD">
        <w:rPr>
          <w:lang w:eastAsia="ja-JP"/>
        </w:rPr>
        <w:t>:</w:t>
      </w:r>
    </w:p>
    <w:p w:rsidR="003C7666" w:rsidRDefault="003C7666" w:rsidP="003C7666">
      <w:pPr>
        <w:pStyle w:val="ListParagraph"/>
        <w:numPr>
          <w:ilvl w:val="0"/>
          <w:numId w:val="10"/>
        </w:numPr>
        <w:rPr>
          <w:lang w:val="en-US" w:eastAsia="ja-JP"/>
        </w:rPr>
      </w:pPr>
      <w:r w:rsidRPr="009311F4">
        <w:rPr>
          <w:lang w:val="en-US" w:eastAsia="ja-JP"/>
        </w:rPr>
        <w:lastRenderedPageBreak/>
        <w:t xml:space="preserve">To </w:t>
      </w:r>
      <w:r>
        <w:rPr>
          <w:lang w:val="en-US" w:eastAsia="ja-JP"/>
        </w:rPr>
        <w:t xml:space="preserve">enable </w:t>
      </w:r>
      <w:r w:rsidRPr="009311F4">
        <w:rPr>
          <w:lang w:val="en-US" w:eastAsia="ja-JP"/>
        </w:rPr>
        <w:t>the monitoring and progress reporting of Cleaner Pacific 2025</w:t>
      </w:r>
      <w:r>
        <w:rPr>
          <w:lang w:val="en-US" w:eastAsia="ja-JP"/>
        </w:rPr>
        <w:t>;</w:t>
      </w:r>
    </w:p>
    <w:p w:rsidR="008067FD" w:rsidRPr="003C7666" w:rsidRDefault="003C7666" w:rsidP="003C7666">
      <w:pPr>
        <w:pStyle w:val="ListParagraph"/>
        <w:numPr>
          <w:ilvl w:val="0"/>
          <w:numId w:val="10"/>
        </w:numPr>
        <w:rPr>
          <w:lang w:val="en-US" w:eastAsia="ja-JP"/>
        </w:rPr>
      </w:pPr>
      <w:r>
        <w:rPr>
          <w:lang w:val="en-US" w:eastAsia="ja-JP"/>
        </w:rPr>
        <w:t>T</w:t>
      </w:r>
      <w:r w:rsidR="00212C82">
        <w:rPr>
          <w:lang w:val="en-US" w:eastAsia="ja-JP"/>
        </w:rPr>
        <w:t xml:space="preserve">o </w:t>
      </w:r>
      <w:r>
        <w:rPr>
          <w:lang w:val="en-US" w:eastAsia="ja-JP"/>
        </w:rPr>
        <w:t xml:space="preserve">facilitate </w:t>
      </w:r>
      <w:r w:rsidR="008067FD" w:rsidRPr="009311F4">
        <w:rPr>
          <w:lang w:val="en-US" w:eastAsia="ja-JP"/>
        </w:rPr>
        <w:t>dialogue and networking in the region</w:t>
      </w:r>
      <w:r>
        <w:rPr>
          <w:lang w:val="en-US" w:eastAsia="ja-JP"/>
        </w:rPr>
        <w:t xml:space="preserve"> on waste issues and initiatives</w:t>
      </w:r>
      <w:r w:rsidR="00212C82">
        <w:rPr>
          <w:lang w:val="en-US" w:eastAsia="ja-JP"/>
        </w:rPr>
        <w:t xml:space="preserve"> and explore additional investments and funding opportunities towards a safer and sustainable waste management systems; and</w:t>
      </w:r>
    </w:p>
    <w:p w:rsidR="008067FD" w:rsidRPr="009311F4" w:rsidRDefault="008067FD" w:rsidP="003C7666">
      <w:pPr>
        <w:pStyle w:val="ListParagraph"/>
        <w:numPr>
          <w:ilvl w:val="0"/>
          <w:numId w:val="10"/>
        </w:numPr>
        <w:rPr>
          <w:lang w:val="en-US" w:eastAsia="ja-JP"/>
        </w:rPr>
      </w:pPr>
      <w:r w:rsidRPr="009311F4">
        <w:rPr>
          <w:lang w:val="en-US" w:eastAsia="ja-JP"/>
        </w:rPr>
        <w:t xml:space="preserve">To </w:t>
      </w:r>
      <w:r w:rsidR="00212C82">
        <w:rPr>
          <w:lang w:val="en-US" w:eastAsia="ja-JP"/>
        </w:rPr>
        <w:t xml:space="preserve">coordinate donor mechanisms in the region and optimize use of investment and funding allocation for the waste and pollution sector.  </w:t>
      </w:r>
      <w:r>
        <w:rPr>
          <w:lang w:val="en-US" w:eastAsia="ja-JP"/>
        </w:rPr>
        <w:t xml:space="preserve">  </w:t>
      </w:r>
    </w:p>
    <w:p w:rsidR="008067FD" w:rsidRPr="00457D14" w:rsidRDefault="008067FD" w:rsidP="008067FD">
      <w:pPr>
        <w:rPr>
          <w:lang w:eastAsia="ja-JP"/>
        </w:rPr>
      </w:pPr>
    </w:p>
    <w:p w:rsidR="008067FD" w:rsidRDefault="008067FD" w:rsidP="008067FD">
      <w:pPr>
        <w:pStyle w:val="Heading1"/>
        <w:rPr>
          <w:lang w:eastAsia="ja-JP"/>
        </w:rPr>
      </w:pPr>
      <w:r w:rsidRPr="00C634F2">
        <w:rPr>
          <w:lang w:val="en-GB" w:eastAsia="ja-JP"/>
        </w:rPr>
        <w:t>Expected Outcomes</w:t>
      </w:r>
    </w:p>
    <w:p w:rsidR="008067FD" w:rsidRPr="00C634F2" w:rsidRDefault="008067FD" w:rsidP="006A039B">
      <w:pPr>
        <w:pStyle w:val="ListParagraph"/>
        <w:numPr>
          <w:ilvl w:val="0"/>
          <w:numId w:val="11"/>
        </w:numPr>
        <w:rPr>
          <w:lang w:val="en-US" w:eastAsia="ja-JP"/>
        </w:rPr>
      </w:pPr>
      <w:r w:rsidRPr="00C634F2">
        <w:rPr>
          <w:lang w:val="en-GB" w:eastAsia="ja-JP"/>
        </w:rPr>
        <w:t>Timely imp</w:t>
      </w:r>
      <w:r w:rsidR="00212C82">
        <w:rPr>
          <w:lang w:val="en-GB" w:eastAsia="ja-JP"/>
        </w:rPr>
        <w:t>lementation of agreed implementation plan in the Cleaner Pacific 2025</w:t>
      </w:r>
      <w:r>
        <w:rPr>
          <w:lang w:val="en-GB" w:eastAsia="ja-JP"/>
        </w:rPr>
        <w:t>.</w:t>
      </w:r>
    </w:p>
    <w:p w:rsidR="008067FD" w:rsidRPr="00B561AC" w:rsidRDefault="008067FD" w:rsidP="006A039B">
      <w:pPr>
        <w:pStyle w:val="ListParagraph"/>
        <w:numPr>
          <w:ilvl w:val="0"/>
          <w:numId w:val="11"/>
        </w:numPr>
        <w:rPr>
          <w:lang w:val="en-US" w:eastAsia="ja-JP"/>
        </w:rPr>
      </w:pPr>
      <w:r w:rsidRPr="00C634F2">
        <w:rPr>
          <w:lang w:val="en-GB" w:eastAsia="ja-JP"/>
        </w:rPr>
        <w:t>Better understanding of gaps and opportunities</w:t>
      </w:r>
      <w:r>
        <w:rPr>
          <w:rFonts w:hint="eastAsia"/>
          <w:lang w:val="en-GB" w:eastAsia="ja-JP"/>
        </w:rPr>
        <w:t>,</w:t>
      </w:r>
      <w:r w:rsidRPr="00B561AC">
        <w:rPr>
          <w:lang w:val="en-GB" w:eastAsia="ja-JP"/>
        </w:rPr>
        <w:t xml:space="preserve"> </w:t>
      </w:r>
      <w:r>
        <w:rPr>
          <w:rFonts w:hint="eastAsia"/>
          <w:lang w:val="en-GB" w:eastAsia="ja-JP"/>
        </w:rPr>
        <w:t>and m</w:t>
      </w:r>
      <w:r w:rsidRPr="00C634F2">
        <w:rPr>
          <w:lang w:val="en-GB" w:eastAsia="ja-JP"/>
        </w:rPr>
        <w:t xml:space="preserve">obilisation of technical and financial resources to fill </w:t>
      </w:r>
      <w:r>
        <w:rPr>
          <w:rFonts w:hint="eastAsia"/>
          <w:lang w:val="en-GB" w:eastAsia="ja-JP"/>
        </w:rPr>
        <w:t xml:space="preserve">the </w:t>
      </w:r>
      <w:r w:rsidRPr="00C634F2">
        <w:rPr>
          <w:lang w:val="en-GB" w:eastAsia="ja-JP"/>
        </w:rPr>
        <w:t>gaps</w:t>
      </w:r>
      <w:r>
        <w:rPr>
          <w:lang w:val="en-GB" w:eastAsia="ja-JP"/>
        </w:rPr>
        <w:t>.</w:t>
      </w:r>
    </w:p>
    <w:p w:rsidR="008067FD" w:rsidRPr="006A039B" w:rsidRDefault="00212C82" w:rsidP="006A039B">
      <w:pPr>
        <w:pStyle w:val="ListParagraph"/>
        <w:numPr>
          <w:ilvl w:val="0"/>
          <w:numId w:val="11"/>
        </w:numPr>
        <w:rPr>
          <w:lang w:val="en-US" w:eastAsia="ja-JP"/>
        </w:rPr>
      </w:pPr>
      <w:r>
        <w:rPr>
          <w:lang w:val="en-GB" w:eastAsia="ja-JP"/>
        </w:rPr>
        <w:t xml:space="preserve">Establishment </w:t>
      </w:r>
      <w:r w:rsidR="006A039B">
        <w:rPr>
          <w:lang w:val="en-GB" w:eastAsia="ja-JP"/>
        </w:rPr>
        <w:t xml:space="preserve">and facilitation </w:t>
      </w:r>
      <w:r>
        <w:rPr>
          <w:lang w:val="en-GB" w:eastAsia="ja-JP"/>
        </w:rPr>
        <w:t xml:space="preserve">of specific </w:t>
      </w:r>
      <w:r w:rsidR="008067FD">
        <w:rPr>
          <w:rFonts w:hint="eastAsia"/>
          <w:lang w:val="en-GB" w:eastAsia="ja-JP"/>
        </w:rPr>
        <w:t>regional network</w:t>
      </w:r>
      <w:r>
        <w:rPr>
          <w:lang w:val="en-GB" w:eastAsia="ja-JP"/>
        </w:rPr>
        <w:t xml:space="preserve">s in the waste and pollution sector for more coordinated actions. </w:t>
      </w:r>
    </w:p>
    <w:p w:rsidR="006A039B" w:rsidRPr="002659A1" w:rsidRDefault="006A039B" w:rsidP="006A039B">
      <w:pPr>
        <w:pStyle w:val="ListParagraph"/>
        <w:numPr>
          <w:ilvl w:val="0"/>
          <w:numId w:val="11"/>
        </w:numPr>
        <w:rPr>
          <w:lang w:val="en-US" w:eastAsia="ja-JP"/>
        </w:rPr>
      </w:pPr>
      <w:r>
        <w:rPr>
          <w:lang w:val="en-GB" w:eastAsia="ja-JP"/>
        </w:rPr>
        <w:t>Formal organisation of the Clean Pacific Roundtable with supporting Technical Working Groups.</w:t>
      </w:r>
    </w:p>
    <w:p w:rsidR="008067FD" w:rsidRDefault="006A039B" w:rsidP="006A039B">
      <w:pPr>
        <w:pStyle w:val="ListParagraph"/>
        <w:numPr>
          <w:ilvl w:val="0"/>
          <w:numId w:val="11"/>
        </w:numPr>
        <w:rPr>
          <w:lang w:val="en-US" w:eastAsia="ja-JP"/>
        </w:rPr>
      </w:pPr>
      <w:r>
        <w:rPr>
          <w:lang w:val="en-US" w:eastAsia="ja-JP"/>
        </w:rPr>
        <w:t>Resolution/Statement of future prioritized activities based on information from the Roundtable.</w:t>
      </w:r>
    </w:p>
    <w:p w:rsidR="008E78E8" w:rsidRDefault="008E78E8" w:rsidP="008E78E8">
      <w:pPr>
        <w:pStyle w:val="ListParagraph"/>
        <w:ind w:left="420"/>
        <w:rPr>
          <w:lang w:val="en-US" w:eastAsia="ja-JP"/>
        </w:rPr>
      </w:pPr>
    </w:p>
    <w:p w:rsidR="009A1816" w:rsidRDefault="009A1816" w:rsidP="00D20B9F">
      <w:pPr>
        <w:pStyle w:val="Heading1"/>
      </w:pPr>
      <w:r w:rsidRPr="009A1816">
        <w:t>Date and venue</w:t>
      </w:r>
    </w:p>
    <w:p w:rsidR="00D357E2" w:rsidRPr="009F16B4" w:rsidRDefault="00D357E2" w:rsidP="00B86D45">
      <w:pPr>
        <w:jc w:val="left"/>
        <w:rPr>
          <w:szCs w:val="19"/>
          <w:lang w:val="en-US" w:eastAsia="ja-JP"/>
        </w:rPr>
      </w:pPr>
      <w:r w:rsidRPr="00D357E2">
        <w:rPr>
          <w:b/>
          <w:lang w:val="en-US" w:eastAsia="ja-JP"/>
        </w:rPr>
        <w:t>Date</w:t>
      </w:r>
      <w:r w:rsidR="00AE5F6F">
        <w:rPr>
          <w:lang w:val="en-US" w:eastAsia="ja-JP"/>
        </w:rPr>
        <w:t>s: 20 to 25 August</w:t>
      </w:r>
      <w:r>
        <w:rPr>
          <w:lang w:val="en-US" w:eastAsia="ja-JP"/>
        </w:rPr>
        <w:t xml:space="preserve"> 2018 (back </w:t>
      </w:r>
      <w:r w:rsidR="008E78E8">
        <w:rPr>
          <w:lang w:val="en-US" w:eastAsia="ja-JP"/>
        </w:rPr>
        <w:t xml:space="preserve">to back with </w:t>
      </w:r>
      <w:r w:rsidR="00AE5F6F">
        <w:rPr>
          <w:lang w:val="en-US" w:eastAsia="ja-JP"/>
        </w:rPr>
        <w:t xml:space="preserve">associated events such as </w:t>
      </w:r>
      <w:r w:rsidR="00B70784">
        <w:rPr>
          <w:lang w:val="en-US" w:eastAsia="ja-JP"/>
        </w:rPr>
        <w:t xml:space="preserve">PacWaste Plus Inception Workshop, </w:t>
      </w:r>
      <w:r w:rsidR="008E78E8">
        <w:rPr>
          <w:lang w:val="en-US" w:eastAsia="ja-JP"/>
        </w:rPr>
        <w:t>J-PRISM2 SC meeting</w:t>
      </w:r>
      <w:r w:rsidR="00AE5F6F">
        <w:rPr>
          <w:lang w:val="en-US" w:eastAsia="ja-JP"/>
        </w:rPr>
        <w:t>, Launch of the Regional Was</w:t>
      </w:r>
      <w:r w:rsidR="008E78E8">
        <w:rPr>
          <w:lang w:val="en-US" w:eastAsia="ja-JP"/>
        </w:rPr>
        <w:t xml:space="preserve">te </w:t>
      </w:r>
      <w:r w:rsidR="00B70784">
        <w:rPr>
          <w:lang w:val="en-US" w:eastAsia="ja-JP"/>
        </w:rPr>
        <w:t>Monitoring</w:t>
      </w:r>
      <w:r w:rsidR="00AE5F6F">
        <w:rPr>
          <w:lang w:val="en-US" w:eastAsia="ja-JP"/>
        </w:rPr>
        <w:t xml:space="preserve">, and </w:t>
      </w:r>
      <w:r w:rsidR="00AE5F6F" w:rsidRPr="00093AD1">
        <w:rPr>
          <w:szCs w:val="19"/>
          <w:lang w:val="en-US" w:eastAsia="ja-JP"/>
        </w:rPr>
        <w:t xml:space="preserve">the </w:t>
      </w:r>
      <w:r w:rsidR="00AE5F6F" w:rsidRPr="009F16B4">
        <w:rPr>
          <w:szCs w:val="19"/>
          <w:lang w:val="en-US" w:eastAsia="ja-JP"/>
        </w:rPr>
        <w:t>Marine Litter and Microplastics Data Collection Training</w:t>
      </w:r>
      <w:r w:rsidR="00B70784" w:rsidRPr="00093AD1">
        <w:rPr>
          <w:szCs w:val="19"/>
          <w:lang w:val="en-US" w:eastAsia="ja-JP"/>
        </w:rPr>
        <w:t>)</w:t>
      </w:r>
    </w:p>
    <w:p w:rsidR="00D357E2" w:rsidRDefault="00D357E2" w:rsidP="009A1816">
      <w:pPr>
        <w:rPr>
          <w:lang w:val="en-US" w:eastAsia="ja-JP"/>
        </w:rPr>
      </w:pPr>
    </w:p>
    <w:p w:rsidR="00D357E2" w:rsidRPr="00B86D45" w:rsidRDefault="00AE5F6F" w:rsidP="009A1816">
      <w:pPr>
        <w:rPr>
          <w:lang w:val="en-US" w:eastAsia="ja-JP"/>
        </w:rPr>
      </w:pPr>
      <w:r>
        <w:rPr>
          <w:b/>
          <w:lang w:val="en-US" w:eastAsia="ja-JP"/>
        </w:rPr>
        <w:t>Location</w:t>
      </w:r>
      <w:r>
        <w:rPr>
          <w:lang w:val="en-US" w:eastAsia="ja-JP"/>
        </w:rPr>
        <w:t>: Suva, Fiji</w:t>
      </w:r>
    </w:p>
    <w:p w:rsidR="004064B9" w:rsidRPr="009A1816" w:rsidRDefault="004064B9" w:rsidP="004064B9">
      <w:pPr>
        <w:pStyle w:val="ListParagraph"/>
        <w:rPr>
          <w:lang w:val="en-US" w:eastAsia="ja-JP"/>
        </w:rPr>
      </w:pPr>
    </w:p>
    <w:p w:rsidR="00441433" w:rsidRDefault="00441433" w:rsidP="00D20B9F">
      <w:pPr>
        <w:pStyle w:val="Heading1"/>
        <w:rPr>
          <w:lang w:val="en-US" w:eastAsia="ja-JP"/>
        </w:rPr>
      </w:pPr>
      <w:r>
        <w:rPr>
          <w:lang w:val="en-US" w:eastAsia="ja-JP"/>
        </w:rPr>
        <w:t>Outline of topics:</w:t>
      </w:r>
    </w:p>
    <w:p w:rsidR="00441433" w:rsidRDefault="00441433" w:rsidP="00441433">
      <w:pPr>
        <w:rPr>
          <w:lang w:val="en-US" w:eastAsia="ja-JP"/>
        </w:rPr>
      </w:pPr>
      <w:r>
        <w:rPr>
          <w:b/>
          <w:lang w:val="en-US" w:eastAsia="ja-JP"/>
        </w:rPr>
        <w:t xml:space="preserve">Theme: </w:t>
      </w:r>
      <w:r w:rsidR="007326E4">
        <w:rPr>
          <w:lang w:val="en-US" w:eastAsia="ja-JP"/>
        </w:rPr>
        <w:t>Pathways to</w:t>
      </w:r>
      <w:r>
        <w:rPr>
          <w:lang w:val="en-US" w:eastAsia="ja-JP"/>
        </w:rPr>
        <w:t xml:space="preserve"> a Pollution-free Pacific</w:t>
      </w:r>
    </w:p>
    <w:p w:rsidR="00133798" w:rsidRDefault="00133798" w:rsidP="00441433">
      <w:pPr>
        <w:rPr>
          <w:lang w:val="en-US" w:eastAsia="ja-JP"/>
        </w:rPr>
      </w:pPr>
    </w:p>
    <w:p w:rsidR="00441433" w:rsidRDefault="00441433" w:rsidP="00441433">
      <w:pPr>
        <w:rPr>
          <w:lang w:val="en-US" w:eastAsia="ja-JP"/>
        </w:rPr>
      </w:pPr>
      <w:r w:rsidRPr="00441433">
        <w:rPr>
          <w:b/>
          <w:lang w:val="en-US" w:eastAsia="ja-JP"/>
        </w:rPr>
        <w:t>Topics</w:t>
      </w:r>
      <w:r>
        <w:rPr>
          <w:lang w:val="en-US" w:eastAsia="ja-JP"/>
        </w:rPr>
        <w:t xml:space="preserve">: </w:t>
      </w:r>
      <w:r w:rsidR="00133798">
        <w:rPr>
          <w:lang w:val="en-US" w:eastAsia="ja-JP"/>
        </w:rPr>
        <w:t>(not in order of preference)</w:t>
      </w:r>
    </w:p>
    <w:p w:rsidR="00441433" w:rsidRPr="007326E4" w:rsidRDefault="00133798" w:rsidP="00441433">
      <w:pPr>
        <w:pStyle w:val="ListParagraph"/>
        <w:numPr>
          <w:ilvl w:val="0"/>
          <w:numId w:val="21"/>
        </w:numPr>
        <w:rPr>
          <w:b/>
          <w:lang w:val="en-US" w:eastAsia="ja-JP"/>
        </w:rPr>
      </w:pPr>
      <w:r w:rsidRPr="007326E4">
        <w:rPr>
          <w:b/>
          <w:lang w:val="en-US" w:eastAsia="ja-JP"/>
        </w:rPr>
        <w:t>Coordinated actions to combat marine d</w:t>
      </w:r>
      <w:r w:rsidR="00441433" w:rsidRPr="007326E4">
        <w:rPr>
          <w:b/>
          <w:lang w:val="en-US" w:eastAsia="ja-JP"/>
        </w:rPr>
        <w:t>ebris</w:t>
      </w:r>
    </w:p>
    <w:p w:rsidR="00374104" w:rsidRDefault="00487B10" w:rsidP="00487B10">
      <w:pPr>
        <w:pStyle w:val="ListParagraph"/>
        <w:rPr>
          <w:lang w:val="en-US" w:eastAsia="ja-JP"/>
        </w:rPr>
      </w:pPr>
      <w:r>
        <w:rPr>
          <w:lang w:val="en-US" w:eastAsia="ja-JP"/>
        </w:rPr>
        <w:t>Marine debris including plastics and microplastics slipping into the marine waters from land-based pollution has been a hot topic in recent international meetings</w:t>
      </w:r>
      <w:r w:rsidR="00374104">
        <w:rPr>
          <w:lang w:val="en-US" w:eastAsia="ja-JP"/>
        </w:rPr>
        <w:t>. The impacts of marine litter have become very evident in the Pacific with a number of studies revealing significant ingestion and entanglement impacting on fish resources. Urgent actions to minimize sources and</w:t>
      </w:r>
      <w:r w:rsidR="0028380B">
        <w:rPr>
          <w:lang w:val="en-US" w:eastAsia="ja-JP"/>
        </w:rPr>
        <w:t xml:space="preserve"> mitigate impacts have been called for by the international and regional community. A number of initiatives have been implemented by Pacific Island countries to combat this issue. It will be very useful if these countries or communities taking the lead in this respect can share challenges, lessons and experiences in addressing this issue.</w:t>
      </w:r>
      <w:r w:rsidR="00374104">
        <w:rPr>
          <w:lang w:val="en-US" w:eastAsia="ja-JP"/>
        </w:rPr>
        <w:t xml:space="preserve">  </w:t>
      </w:r>
    </w:p>
    <w:p w:rsidR="00133798" w:rsidRPr="007326E4" w:rsidRDefault="00133798" w:rsidP="00441433">
      <w:pPr>
        <w:pStyle w:val="ListParagraph"/>
        <w:numPr>
          <w:ilvl w:val="0"/>
          <w:numId w:val="21"/>
        </w:numPr>
        <w:rPr>
          <w:b/>
          <w:lang w:val="en-US" w:eastAsia="ja-JP"/>
        </w:rPr>
      </w:pPr>
      <w:r w:rsidRPr="007326E4">
        <w:rPr>
          <w:b/>
          <w:lang w:val="en-US" w:eastAsia="ja-JP"/>
        </w:rPr>
        <w:t>Enhancing proper management of hazardous wastes</w:t>
      </w:r>
    </w:p>
    <w:p w:rsidR="0028380B" w:rsidRDefault="0028380B" w:rsidP="0028380B">
      <w:pPr>
        <w:pStyle w:val="ListParagraph"/>
        <w:rPr>
          <w:lang w:val="en-US" w:eastAsia="ja-JP"/>
        </w:rPr>
      </w:pPr>
      <w:r>
        <w:rPr>
          <w:lang w:val="en-US" w:eastAsia="ja-JP"/>
        </w:rPr>
        <w:t xml:space="preserve">The inadequacy of capacity of the Pacific to properly collect, handle, store and transport hazardous wastes from the point of view of health and safety and transboundary movement compliance has been recognized by two huge donor partners, UNEP through the GEFPAS UPOPs Reduction Project and EU through the EDF10 PacWaste </w:t>
      </w:r>
      <w:r w:rsidR="006030ED">
        <w:rPr>
          <w:lang w:val="en-US" w:eastAsia="ja-JP"/>
        </w:rPr>
        <w:t>Project. Both projects will be completed during the 1</w:t>
      </w:r>
      <w:r w:rsidR="006030ED" w:rsidRPr="006030ED">
        <w:rPr>
          <w:vertAlign w:val="superscript"/>
          <w:lang w:val="en-US" w:eastAsia="ja-JP"/>
        </w:rPr>
        <w:t>st</w:t>
      </w:r>
      <w:r w:rsidR="006030ED">
        <w:rPr>
          <w:lang w:val="en-US" w:eastAsia="ja-JP"/>
        </w:rPr>
        <w:t xml:space="preserve"> semester of 2018. It will be very valuable if successes, challenges and lessons can be shared with the Roundtable</w:t>
      </w:r>
      <w:r w:rsidR="007326E4">
        <w:rPr>
          <w:lang w:val="en-US" w:eastAsia="ja-JP"/>
        </w:rPr>
        <w:t>. This will pave the way for connectivity with the next GEFPAS and EDF11 (PacWaste Plus) funding cycle.</w:t>
      </w:r>
      <w:r w:rsidR="006030ED">
        <w:rPr>
          <w:lang w:val="en-US" w:eastAsia="ja-JP"/>
        </w:rPr>
        <w:t xml:space="preserve"> </w:t>
      </w:r>
    </w:p>
    <w:p w:rsidR="00133798" w:rsidRDefault="00133798" w:rsidP="00441433">
      <w:pPr>
        <w:pStyle w:val="ListParagraph"/>
        <w:numPr>
          <w:ilvl w:val="0"/>
          <w:numId w:val="21"/>
        </w:numPr>
        <w:rPr>
          <w:b/>
          <w:lang w:val="en-US" w:eastAsia="ja-JP"/>
        </w:rPr>
      </w:pPr>
      <w:r w:rsidRPr="007326E4">
        <w:rPr>
          <w:b/>
          <w:lang w:val="en-US" w:eastAsia="ja-JP"/>
        </w:rPr>
        <w:t>Regional coordination in recycling</w:t>
      </w:r>
    </w:p>
    <w:p w:rsidR="007326E4" w:rsidRPr="007326E4" w:rsidRDefault="007326E4" w:rsidP="007326E4">
      <w:pPr>
        <w:pStyle w:val="ListParagraph"/>
        <w:rPr>
          <w:lang w:val="en-US" w:eastAsia="ja-JP"/>
        </w:rPr>
      </w:pPr>
      <w:r w:rsidRPr="007326E4">
        <w:rPr>
          <w:lang w:val="en-US" w:eastAsia="ja-JP"/>
        </w:rPr>
        <w:t xml:space="preserve">Through </w:t>
      </w:r>
      <w:r>
        <w:rPr>
          <w:lang w:val="en-US" w:eastAsia="ja-JP"/>
        </w:rPr>
        <w:t xml:space="preserve">consultations, countries have indicated </w:t>
      </w:r>
      <w:r w:rsidR="00927F6E">
        <w:rPr>
          <w:lang w:val="en-US" w:eastAsia="ja-JP"/>
        </w:rPr>
        <w:t xml:space="preserve">preference to initiate recycling activities although there is a bit of reluctance due to the high logistical costs and unprofitable business which is not attractive to both the public and the private sector. With the involvement of the donor-driven Pacific Regional Infrastructure Facility (PRIF) in resource circulation initiatives and the potential attendance and involvement of the private sector including the shipping sector in </w:t>
      </w:r>
      <w:r w:rsidR="00927F6E">
        <w:rPr>
          <w:lang w:val="en-US" w:eastAsia="ja-JP"/>
        </w:rPr>
        <w:lastRenderedPageBreak/>
        <w:t>the Roundtable, this can provide a good opportunity for more concrete discussions on the likelihood of more</w:t>
      </w:r>
      <w:r w:rsidR="00392260">
        <w:rPr>
          <w:lang w:val="en-US" w:eastAsia="ja-JP"/>
        </w:rPr>
        <w:t xml:space="preserve"> coordinated recycling activities in the region.</w:t>
      </w:r>
      <w:r w:rsidR="00927F6E">
        <w:rPr>
          <w:lang w:val="en-US" w:eastAsia="ja-JP"/>
        </w:rPr>
        <w:t xml:space="preserve"> </w:t>
      </w:r>
    </w:p>
    <w:p w:rsidR="00133798" w:rsidRDefault="00133798" w:rsidP="00441433">
      <w:pPr>
        <w:pStyle w:val="ListParagraph"/>
        <w:numPr>
          <w:ilvl w:val="0"/>
          <w:numId w:val="21"/>
        </w:numPr>
        <w:rPr>
          <w:b/>
          <w:lang w:val="en-US" w:eastAsia="ja-JP"/>
        </w:rPr>
      </w:pPr>
      <w:r w:rsidRPr="00392260">
        <w:rPr>
          <w:b/>
          <w:lang w:val="en-US" w:eastAsia="ja-JP"/>
        </w:rPr>
        <w:t>Planning and responding to disaster wastes</w:t>
      </w:r>
    </w:p>
    <w:p w:rsidR="00392260" w:rsidRPr="00C44A6D" w:rsidRDefault="00C44A6D" w:rsidP="00392260">
      <w:pPr>
        <w:pStyle w:val="ListParagraph"/>
        <w:rPr>
          <w:lang w:val="en-US" w:eastAsia="ja-JP"/>
        </w:rPr>
      </w:pPr>
      <w:r>
        <w:rPr>
          <w:lang w:val="en-US" w:eastAsia="ja-JP"/>
        </w:rPr>
        <w:t>The past historical events which plagued the Pacific, more recently TC Winston and Cyclone Pam triggered countries to consider a more planned approach to managing disaster wastes. Vanuatu’s Bouffa Landfill was filled to capacity with incoming disaster wastes</w:t>
      </w:r>
      <w:r w:rsidR="00A02338">
        <w:rPr>
          <w:lang w:val="en-US" w:eastAsia="ja-JP"/>
        </w:rPr>
        <w:t xml:space="preserve">. Recovery efforts were hampered by the inadequacy of coordinated actions to remove debris on affected areas apart from interrupted delivery of waste services. Although support from donor countries are pouring in the aftermath of these events, utilization of available resources need to be optimized to facilitate and ensure greater recovery. There is an ongoing initiative to develop a Pacific Regional Disaster Waste Management Guideline through support from Kyoto Universitybuilding up on the Fiji guidelines which was an output of a previous project on Integrated Climate Change Adaptation Initiative funded through DFAT. </w:t>
      </w:r>
      <w:r w:rsidR="00B733BA">
        <w:rPr>
          <w:lang w:val="en-US" w:eastAsia="ja-JP"/>
        </w:rPr>
        <w:t>A discussion on the essence of more planned approaches to disaster waste management will encourage countries to plan and respond more appropriately to disaster waste issues.</w:t>
      </w:r>
    </w:p>
    <w:p w:rsidR="00441433" w:rsidRDefault="00133798" w:rsidP="00441433">
      <w:pPr>
        <w:pStyle w:val="ListParagraph"/>
        <w:numPr>
          <w:ilvl w:val="0"/>
          <w:numId w:val="21"/>
        </w:numPr>
        <w:rPr>
          <w:b/>
          <w:lang w:val="en-US" w:eastAsia="ja-JP"/>
        </w:rPr>
      </w:pPr>
      <w:r w:rsidRPr="00B733BA">
        <w:rPr>
          <w:b/>
          <w:lang w:val="en-US" w:eastAsia="ja-JP"/>
        </w:rPr>
        <w:t>Boosting eco-tourism through proper waste management</w:t>
      </w:r>
    </w:p>
    <w:p w:rsidR="00B733BA" w:rsidRPr="00B733BA" w:rsidRDefault="00B733BA" w:rsidP="00B733BA">
      <w:pPr>
        <w:pStyle w:val="ListParagraph"/>
        <w:rPr>
          <w:lang w:val="en-US" w:eastAsia="ja-JP"/>
        </w:rPr>
      </w:pPr>
      <w:r>
        <w:rPr>
          <w:lang w:val="en-US" w:eastAsia="ja-JP"/>
        </w:rPr>
        <w:t>There is a growing concern from the tourism industry on the fate of the environment as a result of public littering and illegal dumping along the recreational beaches and hiking trails in the Pacific. This is putting tourists off which significantly impacts the economic base of countries. Tourism, apart from agriculture and remittances constitute a greater source of income in the Pacific Region</w:t>
      </w:r>
      <w:r w:rsidR="001D0E98">
        <w:rPr>
          <w:lang w:val="en-US" w:eastAsia="ja-JP"/>
        </w:rPr>
        <w:t xml:space="preserve">. </w:t>
      </w:r>
      <w:r w:rsidR="00082411">
        <w:rPr>
          <w:lang w:val="en-US" w:eastAsia="ja-JP"/>
        </w:rPr>
        <w:t>With evident links to human and environmental health, waste</w:t>
      </w:r>
      <w:r w:rsidR="00FE4C2C">
        <w:rPr>
          <w:lang w:val="en-US" w:eastAsia="ja-JP"/>
        </w:rPr>
        <w:t xml:space="preserve"> management can be a likely </w:t>
      </w:r>
      <w:r w:rsidR="00923A1D">
        <w:rPr>
          <w:lang w:val="en-US" w:eastAsia="ja-JP"/>
        </w:rPr>
        <w:t>contributor to either the growth or failure of tourism</w:t>
      </w:r>
      <w:r w:rsidR="00FE4C2C">
        <w:rPr>
          <w:lang w:val="en-US" w:eastAsia="ja-JP"/>
        </w:rPr>
        <w:t>. The discussion can open up opportunities to put waste management within the perspective of eco-tourism development.</w:t>
      </w:r>
      <w:r w:rsidR="00923A1D">
        <w:rPr>
          <w:lang w:val="en-US" w:eastAsia="ja-JP"/>
        </w:rPr>
        <w:t xml:space="preserve"> </w:t>
      </w:r>
    </w:p>
    <w:p w:rsidR="00133798" w:rsidRDefault="00133798" w:rsidP="00441433">
      <w:pPr>
        <w:pStyle w:val="ListParagraph"/>
        <w:numPr>
          <w:ilvl w:val="0"/>
          <w:numId w:val="21"/>
        </w:numPr>
        <w:rPr>
          <w:b/>
          <w:lang w:val="en-US" w:eastAsia="ja-JP"/>
        </w:rPr>
      </w:pPr>
      <w:r w:rsidRPr="00FE4C2C">
        <w:rPr>
          <w:b/>
          <w:lang w:val="en-US" w:eastAsia="ja-JP"/>
        </w:rPr>
        <w:t xml:space="preserve">Ensuring more informed decisions through waste data management </w:t>
      </w:r>
      <w:r w:rsidR="00FE4C2C">
        <w:rPr>
          <w:b/>
          <w:lang w:val="en-US" w:eastAsia="ja-JP"/>
        </w:rPr>
        <w:t xml:space="preserve"> </w:t>
      </w:r>
    </w:p>
    <w:p w:rsidR="00FE4C2C" w:rsidRDefault="00F31C87" w:rsidP="00FE4C2C">
      <w:pPr>
        <w:pStyle w:val="ListParagraph"/>
        <w:rPr>
          <w:lang w:val="en-US" w:eastAsia="ja-JP"/>
        </w:rPr>
      </w:pPr>
      <w:r>
        <w:rPr>
          <w:lang w:val="en-US" w:eastAsia="ja-JP"/>
        </w:rPr>
        <w:t xml:space="preserve">More evident-based information generated and processed from routine data collection will </w:t>
      </w:r>
      <w:r w:rsidR="00971BBD">
        <w:rPr>
          <w:lang w:val="en-US" w:eastAsia="ja-JP"/>
        </w:rPr>
        <w:t xml:space="preserve">assist in improving and sustaining </w:t>
      </w:r>
      <w:r w:rsidR="00D965E2">
        <w:rPr>
          <w:lang w:val="en-US" w:eastAsia="ja-JP"/>
        </w:rPr>
        <w:t>successful initiatives in waste and pollution management in Pacific. The underlying principle of “better management when measured” will provide more informed decisions. This aspect is not well implement</w:t>
      </w:r>
      <w:r w:rsidR="00FA5182">
        <w:rPr>
          <w:lang w:val="en-US" w:eastAsia="ja-JP"/>
        </w:rPr>
        <w:t>ed in the Pacific Region which prompted the proposed development of a Waste Monitoring System to capture, process and disseminate vital information that will feed into future projects and activities and ensure effectiveness and efficiency and greater likelihood of successful initiatives. Discussions surrounding this topic may also feed into the regional objectives of J-PRISM2, PacWaste Plus and the INFORM projects.</w:t>
      </w:r>
      <w:r w:rsidR="00D965E2">
        <w:rPr>
          <w:lang w:val="en-US" w:eastAsia="ja-JP"/>
        </w:rPr>
        <w:t xml:space="preserve">  </w:t>
      </w:r>
      <w:r>
        <w:rPr>
          <w:lang w:val="en-US" w:eastAsia="ja-JP"/>
        </w:rPr>
        <w:t xml:space="preserve"> </w:t>
      </w:r>
    </w:p>
    <w:p w:rsidR="00E74E64" w:rsidRDefault="00EB0729" w:rsidP="00B86D45">
      <w:pPr>
        <w:pStyle w:val="ListParagraph"/>
        <w:numPr>
          <w:ilvl w:val="0"/>
          <w:numId w:val="21"/>
        </w:numPr>
        <w:rPr>
          <w:b/>
          <w:lang w:val="en-US" w:eastAsia="ja-JP"/>
        </w:rPr>
      </w:pPr>
      <w:r w:rsidRPr="00B86D45">
        <w:rPr>
          <w:b/>
          <w:lang w:val="en-US" w:eastAsia="ja-JP"/>
        </w:rPr>
        <w:t>Further enhancement of regional capacity in waste management</w:t>
      </w:r>
    </w:p>
    <w:p w:rsidR="00EB0729" w:rsidRPr="00B86D45" w:rsidRDefault="00EB0729" w:rsidP="00B86D45">
      <w:pPr>
        <w:pStyle w:val="ListParagraph"/>
        <w:rPr>
          <w:lang w:val="en-US" w:eastAsia="ja-JP"/>
        </w:rPr>
      </w:pPr>
      <w:r>
        <w:rPr>
          <w:lang w:val="en-US" w:eastAsia="ja-JP"/>
        </w:rPr>
        <w:t xml:space="preserve">While there have been a great deal of time, money and effort invested in enhancing the capacity of the waste sector in the region through technical assistance from partners and donors, the </w:t>
      </w:r>
      <w:r w:rsidR="00690868">
        <w:rPr>
          <w:lang w:val="en-US" w:eastAsia="ja-JP"/>
        </w:rPr>
        <w:t>sustainability of knowledge uptake is still uncertain. In some cases, people trai</w:t>
      </w:r>
      <w:r w:rsidR="00112257">
        <w:rPr>
          <w:lang w:val="en-US" w:eastAsia="ja-JP"/>
        </w:rPr>
        <w:t>ned change</w:t>
      </w:r>
      <w:r w:rsidR="00690868">
        <w:rPr>
          <w:lang w:val="en-US" w:eastAsia="ja-JP"/>
        </w:rPr>
        <w:t xml:space="preserve"> roles or leave the institutions</w:t>
      </w:r>
      <w:r w:rsidR="00112257">
        <w:rPr>
          <w:lang w:val="en-US" w:eastAsia="ja-JP"/>
        </w:rPr>
        <w:t xml:space="preserve"> because they do not have accredited skills to entice them to stay on their roles. The intention of the session is to explore mechanisms to attract more skills into the waste sector. With the involvement of the academe in the Roundtable such as the regional university (USP) and other academic institutions in the Pacific region, there may be opportunities arising in terms of further enhancement of human capacity in the region’s waste sector.</w:t>
      </w:r>
      <w:r w:rsidR="00690868">
        <w:rPr>
          <w:lang w:val="en-US" w:eastAsia="ja-JP"/>
        </w:rPr>
        <w:t xml:space="preserve">  </w:t>
      </w:r>
    </w:p>
    <w:p w:rsidR="00133798" w:rsidRDefault="00133798" w:rsidP="00133798">
      <w:pPr>
        <w:rPr>
          <w:b/>
          <w:lang w:val="en-US" w:eastAsia="ja-JP"/>
        </w:rPr>
      </w:pPr>
    </w:p>
    <w:p w:rsidR="00133798" w:rsidRDefault="00133798" w:rsidP="00133798">
      <w:pPr>
        <w:rPr>
          <w:b/>
          <w:lang w:val="en-US" w:eastAsia="ja-JP"/>
        </w:rPr>
      </w:pPr>
      <w:r w:rsidRPr="00133798">
        <w:rPr>
          <w:b/>
          <w:lang w:val="en-US" w:eastAsia="ja-JP"/>
        </w:rPr>
        <w:t xml:space="preserve">Mode </w:t>
      </w:r>
      <w:r>
        <w:rPr>
          <w:b/>
          <w:lang w:val="en-US" w:eastAsia="ja-JP"/>
        </w:rPr>
        <w:t>of Delivery:</w:t>
      </w:r>
    </w:p>
    <w:p w:rsidR="00133798" w:rsidRDefault="00133798" w:rsidP="00133798">
      <w:pPr>
        <w:pStyle w:val="ListParagraph"/>
        <w:numPr>
          <w:ilvl w:val="0"/>
          <w:numId w:val="23"/>
        </w:numPr>
        <w:rPr>
          <w:lang w:val="en-US" w:eastAsia="ja-JP"/>
        </w:rPr>
      </w:pPr>
      <w:r>
        <w:rPr>
          <w:lang w:val="en-US" w:eastAsia="ja-JP"/>
        </w:rPr>
        <w:t>Country</w:t>
      </w:r>
      <w:r w:rsidR="00E852C8">
        <w:rPr>
          <w:lang w:val="en-US" w:eastAsia="ja-JP"/>
        </w:rPr>
        <w:t>/stakeholder</w:t>
      </w:r>
      <w:r>
        <w:rPr>
          <w:lang w:val="en-US" w:eastAsia="ja-JP"/>
        </w:rPr>
        <w:t xml:space="preserve"> reporting – successful initiatives</w:t>
      </w:r>
    </w:p>
    <w:p w:rsidR="00E852C8" w:rsidRDefault="00E852C8" w:rsidP="00133798">
      <w:pPr>
        <w:pStyle w:val="ListParagraph"/>
        <w:numPr>
          <w:ilvl w:val="0"/>
          <w:numId w:val="23"/>
        </w:numPr>
        <w:rPr>
          <w:lang w:val="en-US" w:eastAsia="ja-JP"/>
        </w:rPr>
      </w:pPr>
      <w:r>
        <w:rPr>
          <w:lang w:val="en-US" w:eastAsia="ja-JP"/>
        </w:rPr>
        <w:t>Plenary presentations</w:t>
      </w:r>
    </w:p>
    <w:p w:rsidR="00133798" w:rsidRDefault="00133798" w:rsidP="00133798">
      <w:pPr>
        <w:pStyle w:val="ListParagraph"/>
        <w:numPr>
          <w:ilvl w:val="0"/>
          <w:numId w:val="23"/>
        </w:numPr>
        <w:rPr>
          <w:lang w:val="en-US" w:eastAsia="ja-JP"/>
        </w:rPr>
      </w:pPr>
      <w:r>
        <w:rPr>
          <w:lang w:val="en-US" w:eastAsia="ja-JP"/>
        </w:rPr>
        <w:t>Roundtable discussions</w:t>
      </w:r>
    </w:p>
    <w:p w:rsidR="00E852C8" w:rsidRDefault="00E852C8" w:rsidP="00133798">
      <w:pPr>
        <w:pStyle w:val="ListParagraph"/>
        <w:numPr>
          <w:ilvl w:val="0"/>
          <w:numId w:val="23"/>
        </w:numPr>
        <w:rPr>
          <w:lang w:val="en-US" w:eastAsia="ja-JP"/>
        </w:rPr>
      </w:pPr>
      <w:r>
        <w:rPr>
          <w:lang w:val="en-US" w:eastAsia="ja-JP"/>
        </w:rPr>
        <w:t>Speed meeting</w:t>
      </w:r>
    </w:p>
    <w:p w:rsidR="00E852C8" w:rsidRDefault="00E852C8" w:rsidP="00133798">
      <w:pPr>
        <w:pStyle w:val="ListParagraph"/>
        <w:numPr>
          <w:ilvl w:val="0"/>
          <w:numId w:val="23"/>
        </w:numPr>
        <w:rPr>
          <w:lang w:val="en-US" w:eastAsia="ja-JP"/>
        </w:rPr>
      </w:pPr>
      <w:r>
        <w:rPr>
          <w:lang w:val="en-US" w:eastAsia="ja-JP"/>
        </w:rPr>
        <w:t>Side meetings</w:t>
      </w:r>
    </w:p>
    <w:p w:rsidR="00E852C8" w:rsidRDefault="00E852C8" w:rsidP="00E852C8">
      <w:pPr>
        <w:rPr>
          <w:lang w:val="en-US" w:eastAsia="ja-JP"/>
        </w:rPr>
      </w:pPr>
    </w:p>
    <w:p w:rsidR="00E852C8" w:rsidRDefault="00B66BFC" w:rsidP="00E852C8">
      <w:pPr>
        <w:rPr>
          <w:lang w:val="en-US" w:eastAsia="ja-JP"/>
        </w:rPr>
      </w:pPr>
      <w:r>
        <w:rPr>
          <w:b/>
          <w:lang w:val="en-US" w:eastAsia="ja-JP"/>
        </w:rPr>
        <w:t xml:space="preserve">Potential </w:t>
      </w:r>
      <w:r w:rsidR="00E852C8" w:rsidRPr="00E852C8">
        <w:rPr>
          <w:b/>
          <w:lang w:val="en-US" w:eastAsia="ja-JP"/>
        </w:rPr>
        <w:t xml:space="preserve">Side </w:t>
      </w:r>
      <w:r>
        <w:rPr>
          <w:b/>
          <w:lang w:val="en-US" w:eastAsia="ja-JP"/>
        </w:rPr>
        <w:t xml:space="preserve">and Associated </w:t>
      </w:r>
      <w:r w:rsidR="00E852C8" w:rsidRPr="00E852C8">
        <w:rPr>
          <w:b/>
          <w:lang w:val="en-US" w:eastAsia="ja-JP"/>
        </w:rPr>
        <w:t>Events</w:t>
      </w:r>
      <w:r w:rsidR="00E852C8">
        <w:rPr>
          <w:lang w:val="en-US" w:eastAsia="ja-JP"/>
        </w:rPr>
        <w:t>:</w:t>
      </w:r>
    </w:p>
    <w:p w:rsidR="00E852C8" w:rsidRDefault="00E852C8" w:rsidP="00E852C8">
      <w:pPr>
        <w:pStyle w:val="ListParagraph"/>
        <w:numPr>
          <w:ilvl w:val="0"/>
          <w:numId w:val="24"/>
        </w:numPr>
        <w:rPr>
          <w:lang w:val="en-US" w:eastAsia="ja-JP"/>
        </w:rPr>
      </w:pPr>
      <w:r>
        <w:rPr>
          <w:lang w:val="en-US" w:eastAsia="ja-JP"/>
        </w:rPr>
        <w:t>GEF-PAS Conclusion</w:t>
      </w:r>
    </w:p>
    <w:p w:rsidR="00E852C8" w:rsidRDefault="00E852C8" w:rsidP="00E852C8">
      <w:pPr>
        <w:pStyle w:val="ListParagraph"/>
        <w:numPr>
          <w:ilvl w:val="0"/>
          <w:numId w:val="24"/>
        </w:numPr>
        <w:rPr>
          <w:lang w:val="en-US" w:eastAsia="ja-JP"/>
        </w:rPr>
      </w:pPr>
      <w:r>
        <w:rPr>
          <w:lang w:val="en-US" w:eastAsia="ja-JP"/>
        </w:rPr>
        <w:lastRenderedPageBreak/>
        <w:t>PacWaste Plus Inception</w:t>
      </w:r>
    </w:p>
    <w:p w:rsidR="00E852C8" w:rsidRDefault="00E852C8" w:rsidP="00E852C8">
      <w:pPr>
        <w:pStyle w:val="ListParagraph"/>
        <w:numPr>
          <w:ilvl w:val="0"/>
          <w:numId w:val="24"/>
        </w:numPr>
        <w:rPr>
          <w:lang w:val="en-US" w:eastAsia="ja-JP"/>
        </w:rPr>
      </w:pPr>
      <w:r>
        <w:rPr>
          <w:lang w:val="en-US" w:eastAsia="ja-JP"/>
        </w:rPr>
        <w:t>J-PRISM2 Steering Committee meeting</w:t>
      </w:r>
    </w:p>
    <w:p w:rsidR="00D965E2" w:rsidRDefault="00FA5182" w:rsidP="00E852C8">
      <w:pPr>
        <w:pStyle w:val="ListParagraph"/>
        <w:numPr>
          <w:ilvl w:val="0"/>
          <w:numId w:val="24"/>
        </w:numPr>
        <w:rPr>
          <w:lang w:val="en-US" w:eastAsia="ja-JP"/>
        </w:rPr>
      </w:pPr>
      <w:r>
        <w:rPr>
          <w:lang w:val="en-US" w:eastAsia="ja-JP"/>
        </w:rPr>
        <w:t>Launch of the Practical Guide to SWM in the PICTs</w:t>
      </w:r>
    </w:p>
    <w:p w:rsidR="00F67500" w:rsidRDefault="00F67500" w:rsidP="00E852C8">
      <w:pPr>
        <w:pStyle w:val="ListParagraph"/>
        <w:numPr>
          <w:ilvl w:val="0"/>
          <w:numId w:val="24"/>
        </w:numPr>
        <w:rPr>
          <w:lang w:val="en-US" w:eastAsia="ja-JP"/>
        </w:rPr>
      </w:pPr>
      <w:r>
        <w:rPr>
          <w:lang w:val="en-US" w:eastAsia="ja-JP"/>
        </w:rPr>
        <w:t>Research initiatives – UoN postgraduate programme in the Pacific</w:t>
      </w:r>
    </w:p>
    <w:p w:rsidR="00392260" w:rsidRDefault="00392260" w:rsidP="00E852C8">
      <w:pPr>
        <w:pStyle w:val="ListParagraph"/>
        <w:numPr>
          <w:ilvl w:val="0"/>
          <w:numId w:val="24"/>
        </w:numPr>
        <w:rPr>
          <w:lang w:val="en-US" w:eastAsia="ja-JP"/>
        </w:rPr>
      </w:pPr>
      <w:r>
        <w:rPr>
          <w:lang w:val="en-US" w:eastAsia="ja-JP"/>
        </w:rPr>
        <w:t xml:space="preserve">Creation of </w:t>
      </w:r>
      <w:r w:rsidR="00FA5182">
        <w:rPr>
          <w:lang w:val="en-US" w:eastAsia="ja-JP"/>
        </w:rPr>
        <w:t>the Samoa W</w:t>
      </w:r>
      <w:r>
        <w:rPr>
          <w:lang w:val="en-US" w:eastAsia="ja-JP"/>
        </w:rPr>
        <w:t>a</w:t>
      </w:r>
      <w:r w:rsidR="00FA5182">
        <w:rPr>
          <w:lang w:val="en-US" w:eastAsia="ja-JP"/>
        </w:rPr>
        <w:t xml:space="preserve">ste Management and </w:t>
      </w:r>
      <w:r>
        <w:rPr>
          <w:lang w:val="en-US" w:eastAsia="ja-JP"/>
        </w:rPr>
        <w:t>Recycling Association</w:t>
      </w:r>
    </w:p>
    <w:p w:rsidR="00093AD1" w:rsidRPr="00C2179D" w:rsidRDefault="00093AD1" w:rsidP="00093AD1">
      <w:pPr>
        <w:pStyle w:val="ListParagraph"/>
        <w:numPr>
          <w:ilvl w:val="0"/>
          <w:numId w:val="24"/>
        </w:numPr>
        <w:rPr>
          <w:rFonts w:ascii="Arial" w:eastAsia="Calibri" w:hAnsi="Arial" w:cs="Arial"/>
          <w:color w:val="1F497D"/>
          <w:sz w:val="20"/>
          <w:szCs w:val="20"/>
          <w:lang w:val="en-US"/>
        </w:rPr>
      </w:pPr>
      <w:r>
        <w:rPr>
          <w:rFonts w:ascii="Arial" w:eastAsia="Calibri" w:hAnsi="Arial" w:cs="Arial"/>
          <w:color w:val="1F497D"/>
          <w:sz w:val="20"/>
          <w:szCs w:val="20"/>
          <w:lang w:val="en-US"/>
        </w:rPr>
        <w:t>Marine Litter &amp; Microplastics Data Collection Training</w:t>
      </w:r>
    </w:p>
    <w:p w:rsidR="00E852C8" w:rsidRPr="00E852C8" w:rsidRDefault="00F67500" w:rsidP="00E852C8">
      <w:pPr>
        <w:pStyle w:val="ListParagraph"/>
        <w:numPr>
          <w:ilvl w:val="0"/>
          <w:numId w:val="24"/>
        </w:numPr>
        <w:rPr>
          <w:lang w:val="en-US" w:eastAsia="ja-JP"/>
        </w:rPr>
      </w:pPr>
      <w:r>
        <w:rPr>
          <w:lang w:val="en-US" w:eastAsia="ja-JP"/>
        </w:rPr>
        <w:t>Other specific topics to be presented during lunch breaks</w:t>
      </w:r>
    </w:p>
    <w:p w:rsidR="009A1816" w:rsidRPr="00B70784" w:rsidRDefault="009A1816" w:rsidP="00B70784">
      <w:pPr>
        <w:rPr>
          <w:lang w:val="en-US" w:eastAsia="ja-JP"/>
        </w:rPr>
      </w:pPr>
    </w:p>
    <w:p w:rsidR="00950249" w:rsidRPr="00950249" w:rsidRDefault="00950249" w:rsidP="00950249">
      <w:pPr>
        <w:pStyle w:val="Heading1"/>
        <w:rPr>
          <w:lang w:val="en-US" w:eastAsia="ja-JP"/>
        </w:rPr>
      </w:pPr>
      <w:r>
        <w:t>potential Budget sources</w:t>
      </w:r>
    </w:p>
    <w:p w:rsidR="00950249" w:rsidRDefault="00950249" w:rsidP="00950249">
      <w:pPr>
        <w:pStyle w:val="ListParagraph"/>
        <w:numPr>
          <w:ilvl w:val="0"/>
          <w:numId w:val="25"/>
        </w:numPr>
      </w:pPr>
      <w:r>
        <w:t>J-PRISM – to support airfares and per diem of 8 member countries and other identified stakeholders</w:t>
      </w:r>
    </w:p>
    <w:p w:rsidR="00950249" w:rsidRDefault="00950249" w:rsidP="00950249">
      <w:pPr>
        <w:pStyle w:val="ListParagraph"/>
        <w:numPr>
          <w:ilvl w:val="0"/>
          <w:numId w:val="25"/>
        </w:numPr>
      </w:pPr>
      <w:r>
        <w:t>PacWaste Plus Project – airfares and per diem of the remaining PICTs and other identified stakeholders</w:t>
      </w:r>
    </w:p>
    <w:p w:rsidR="00950249" w:rsidRDefault="00950249" w:rsidP="00950249">
      <w:pPr>
        <w:pStyle w:val="ListParagraph"/>
        <w:numPr>
          <w:ilvl w:val="0"/>
          <w:numId w:val="25"/>
        </w:numPr>
      </w:pPr>
      <w:r>
        <w:t>Fonds Pacifique (to be confirmed) – airfares and per diems of OCTs</w:t>
      </w:r>
    </w:p>
    <w:p w:rsidR="00950249" w:rsidRDefault="00950249" w:rsidP="00950249">
      <w:pPr>
        <w:pStyle w:val="ListParagraph"/>
        <w:numPr>
          <w:ilvl w:val="0"/>
          <w:numId w:val="25"/>
        </w:numPr>
      </w:pPr>
      <w:r>
        <w:t>SPREP – venue and meals of non-funded participants and other logistics</w:t>
      </w:r>
    </w:p>
    <w:p w:rsidR="00950249" w:rsidRDefault="00950249" w:rsidP="00950249">
      <w:pPr>
        <w:pStyle w:val="ListParagraph"/>
        <w:numPr>
          <w:ilvl w:val="0"/>
          <w:numId w:val="25"/>
        </w:numPr>
      </w:pPr>
      <w:r>
        <w:t>Side event organisers – lunch during the CPRT</w:t>
      </w:r>
    </w:p>
    <w:p w:rsidR="00B66BFC" w:rsidRDefault="00B66BFC" w:rsidP="00950249">
      <w:pPr>
        <w:pStyle w:val="ListParagraph"/>
        <w:numPr>
          <w:ilvl w:val="0"/>
          <w:numId w:val="25"/>
        </w:numPr>
      </w:pPr>
      <w:r>
        <w:t>Other funding sources sought from donors</w:t>
      </w:r>
    </w:p>
    <w:p w:rsidR="00B66BFC" w:rsidRPr="00950249" w:rsidRDefault="00B66BFC" w:rsidP="00B86D45">
      <w:pPr>
        <w:sectPr w:rsidR="00B66BFC" w:rsidRPr="00950249" w:rsidSect="00EC15AB">
          <w:footerReference w:type="even" r:id="rId9"/>
          <w:footerReference w:type="default" r:id="rId10"/>
          <w:pgSz w:w="11900" w:h="16840"/>
          <w:pgMar w:top="1134" w:right="1134" w:bottom="1134" w:left="1134" w:header="709" w:footer="709" w:gutter="0"/>
          <w:cols w:space="708"/>
          <w:docGrid w:linePitch="360"/>
        </w:sectPr>
      </w:pPr>
    </w:p>
    <w:p w:rsidR="009A1816" w:rsidRDefault="00FA5182" w:rsidP="00FA5182">
      <w:pPr>
        <w:pStyle w:val="Heading1"/>
        <w:rPr>
          <w:lang w:val="en-US" w:eastAsia="ja-JP"/>
        </w:rPr>
      </w:pPr>
      <w:r>
        <w:rPr>
          <w:lang w:val="en-US" w:eastAsia="ja-JP"/>
        </w:rPr>
        <w:lastRenderedPageBreak/>
        <w:t>provisional agenda</w:t>
      </w:r>
    </w:p>
    <w:tbl>
      <w:tblPr>
        <w:tblStyle w:val="TableGrid"/>
        <w:tblW w:w="9918" w:type="dxa"/>
        <w:tblLook w:val="04A0" w:firstRow="1" w:lastRow="0" w:firstColumn="1" w:lastColumn="0" w:noHBand="0" w:noVBand="1"/>
      </w:tblPr>
      <w:tblGrid>
        <w:gridCol w:w="1906"/>
        <w:gridCol w:w="2625"/>
        <w:gridCol w:w="2694"/>
        <w:gridCol w:w="2693"/>
      </w:tblGrid>
      <w:tr w:rsidR="00B66BFC" w:rsidRPr="00866FAE" w:rsidTr="001F452E">
        <w:tc>
          <w:tcPr>
            <w:tcW w:w="1906" w:type="dxa"/>
            <w:shd w:val="clear" w:color="auto" w:fill="B4C6E7" w:themeFill="accent5" w:themeFillTint="66"/>
            <w:vAlign w:val="center"/>
          </w:tcPr>
          <w:p w:rsidR="00B66BFC" w:rsidRPr="00866FAE" w:rsidRDefault="00B66BFC" w:rsidP="001F452E">
            <w:pPr>
              <w:jc w:val="left"/>
              <w:rPr>
                <w:sz w:val="16"/>
                <w:lang w:val="en-US" w:eastAsia="ja-JP"/>
              </w:rPr>
            </w:pPr>
            <w:r w:rsidRPr="00866FAE">
              <w:rPr>
                <w:sz w:val="16"/>
                <w:lang w:val="en-US" w:eastAsia="ja-JP"/>
              </w:rPr>
              <w:t>Date and Time</w:t>
            </w:r>
          </w:p>
        </w:tc>
        <w:tc>
          <w:tcPr>
            <w:tcW w:w="8012" w:type="dxa"/>
            <w:gridSpan w:val="3"/>
            <w:shd w:val="clear" w:color="auto" w:fill="B4C6E7" w:themeFill="accent5" w:themeFillTint="66"/>
            <w:vAlign w:val="center"/>
          </w:tcPr>
          <w:p w:rsidR="00B66BFC" w:rsidRPr="00866FAE" w:rsidRDefault="00B66BFC" w:rsidP="001F452E">
            <w:pPr>
              <w:jc w:val="left"/>
              <w:rPr>
                <w:sz w:val="16"/>
                <w:lang w:val="en-US" w:eastAsia="ja-JP"/>
              </w:rPr>
            </w:pPr>
            <w:r w:rsidRPr="00866FAE">
              <w:rPr>
                <w:sz w:val="16"/>
                <w:lang w:val="en-US" w:eastAsia="ja-JP"/>
              </w:rPr>
              <w:t>Schedule</w:t>
            </w:r>
          </w:p>
        </w:tc>
      </w:tr>
      <w:tr w:rsidR="00B66BFC" w:rsidRPr="00866FAE" w:rsidTr="001F452E">
        <w:trPr>
          <w:trHeight w:val="269"/>
        </w:trPr>
        <w:tc>
          <w:tcPr>
            <w:tcW w:w="9918" w:type="dxa"/>
            <w:gridSpan w:val="4"/>
            <w:shd w:val="clear" w:color="auto" w:fill="FFE599" w:themeFill="accent4" w:themeFillTint="66"/>
            <w:vAlign w:val="center"/>
          </w:tcPr>
          <w:p w:rsidR="00B66BFC" w:rsidRPr="00866FAE" w:rsidRDefault="00B66BFC" w:rsidP="001F452E">
            <w:pPr>
              <w:jc w:val="left"/>
              <w:rPr>
                <w:sz w:val="16"/>
                <w:lang w:val="en-US" w:eastAsia="ja-JP"/>
              </w:rPr>
            </w:pPr>
            <w:r>
              <w:rPr>
                <w:sz w:val="16"/>
                <w:lang w:val="en-US" w:eastAsia="ja-JP"/>
              </w:rPr>
              <w:t>Day 1: 20 August</w:t>
            </w:r>
            <w:r w:rsidRPr="00866FAE">
              <w:rPr>
                <w:sz w:val="16"/>
                <w:lang w:val="en-US" w:eastAsia="ja-JP"/>
              </w:rPr>
              <w:t xml:space="preserve"> 2018</w:t>
            </w:r>
          </w:p>
        </w:tc>
      </w:tr>
      <w:tr w:rsidR="00B66BFC" w:rsidRPr="00866FAE" w:rsidTr="001F452E">
        <w:tc>
          <w:tcPr>
            <w:tcW w:w="9918" w:type="dxa"/>
            <w:gridSpan w:val="4"/>
            <w:vAlign w:val="center"/>
          </w:tcPr>
          <w:p w:rsidR="00B66BFC" w:rsidRPr="00866FAE" w:rsidRDefault="00B66BFC" w:rsidP="001F452E">
            <w:pPr>
              <w:jc w:val="left"/>
              <w:rPr>
                <w:sz w:val="16"/>
                <w:lang w:val="en-US" w:eastAsia="ja-JP"/>
              </w:rPr>
            </w:pPr>
            <w:r>
              <w:rPr>
                <w:sz w:val="16"/>
                <w:lang w:val="en-US" w:eastAsia="ja-JP"/>
              </w:rPr>
              <w:t>Session 1.1: Opening Programme</w:t>
            </w:r>
          </w:p>
        </w:tc>
      </w:tr>
      <w:tr w:rsidR="00B66BFC" w:rsidRPr="00866FAE" w:rsidTr="001F452E">
        <w:tc>
          <w:tcPr>
            <w:tcW w:w="1906" w:type="dxa"/>
            <w:vAlign w:val="center"/>
          </w:tcPr>
          <w:p w:rsidR="00B66BFC" w:rsidRPr="00866FAE" w:rsidRDefault="00B66BFC" w:rsidP="001F452E">
            <w:pPr>
              <w:jc w:val="left"/>
              <w:rPr>
                <w:sz w:val="16"/>
                <w:lang w:val="en-US" w:eastAsia="ja-JP"/>
              </w:rPr>
            </w:pPr>
            <w:r>
              <w:rPr>
                <w:sz w:val="16"/>
                <w:lang w:val="en-US" w:eastAsia="ja-JP"/>
              </w:rPr>
              <w:t>9:00am – 9:45</w:t>
            </w:r>
            <w:r w:rsidRPr="00866FAE">
              <w:rPr>
                <w:sz w:val="16"/>
                <w:lang w:val="en-US" w:eastAsia="ja-JP"/>
              </w:rPr>
              <w:t>am</w:t>
            </w:r>
          </w:p>
        </w:tc>
        <w:tc>
          <w:tcPr>
            <w:tcW w:w="8012" w:type="dxa"/>
            <w:gridSpan w:val="3"/>
            <w:vAlign w:val="center"/>
          </w:tcPr>
          <w:p w:rsidR="00B66BFC" w:rsidRPr="00866FAE" w:rsidRDefault="00B66BFC" w:rsidP="001F452E">
            <w:pPr>
              <w:jc w:val="left"/>
              <w:rPr>
                <w:sz w:val="16"/>
                <w:lang w:val="en-US" w:eastAsia="ja-JP"/>
              </w:rPr>
            </w:pPr>
            <w:r w:rsidRPr="00866FAE">
              <w:rPr>
                <w:sz w:val="16"/>
                <w:lang w:val="en-US" w:eastAsia="ja-JP"/>
              </w:rPr>
              <w:t>Opening Programme of the CPRT</w:t>
            </w:r>
          </w:p>
        </w:tc>
      </w:tr>
      <w:tr w:rsidR="00B66BFC" w:rsidRPr="00866FAE" w:rsidTr="001F452E">
        <w:tc>
          <w:tcPr>
            <w:tcW w:w="1906" w:type="dxa"/>
            <w:vAlign w:val="center"/>
          </w:tcPr>
          <w:p w:rsidR="00B66BFC" w:rsidRPr="00866FAE" w:rsidRDefault="00B66BFC" w:rsidP="001F452E">
            <w:pPr>
              <w:jc w:val="left"/>
              <w:rPr>
                <w:sz w:val="16"/>
                <w:lang w:val="en-US" w:eastAsia="ja-JP"/>
              </w:rPr>
            </w:pPr>
            <w:r>
              <w:rPr>
                <w:sz w:val="16"/>
                <w:lang w:val="en-US" w:eastAsia="ja-JP"/>
              </w:rPr>
              <w:t>9:45am – 10:00</w:t>
            </w:r>
            <w:r w:rsidRPr="00866FAE">
              <w:rPr>
                <w:sz w:val="16"/>
                <w:lang w:val="en-US" w:eastAsia="ja-JP"/>
              </w:rPr>
              <w:t>am</w:t>
            </w:r>
          </w:p>
        </w:tc>
        <w:tc>
          <w:tcPr>
            <w:tcW w:w="8012" w:type="dxa"/>
            <w:gridSpan w:val="3"/>
            <w:vAlign w:val="center"/>
          </w:tcPr>
          <w:p w:rsidR="00B66BFC" w:rsidRPr="00866FAE" w:rsidRDefault="00B66BFC" w:rsidP="001F452E">
            <w:pPr>
              <w:jc w:val="left"/>
              <w:rPr>
                <w:sz w:val="16"/>
                <w:lang w:val="en-US" w:eastAsia="ja-JP"/>
              </w:rPr>
            </w:pPr>
            <w:r>
              <w:rPr>
                <w:sz w:val="16"/>
                <w:lang w:val="en-US" w:eastAsia="ja-JP"/>
              </w:rPr>
              <w:t>Photo Session</w:t>
            </w:r>
          </w:p>
        </w:tc>
      </w:tr>
      <w:tr w:rsidR="00B66BFC" w:rsidRPr="00866FAE" w:rsidTr="001F452E">
        <w:tc>
          <w:tcPr>
            <w:tcW w:w="1906" w:type="dxa"/>
            <w:vAlign w:val="center"/>
          </w:tcPr>
          <w:p w:rsidR="00B66BFC" w:rsidRPr="00866FAE" w:rsidRDefault="00B66BFC" w:rsidP="001F452E">
            <w:pPr>
              <w:jc w:val="left"/>
              <w:rPr>
                <w:sz w:val="16"/>
                <w:lang w:val="en-US" w:eastAsia="ja-JP"/>
              </w:rPr>
            </w:pPr>
            <w:r>
              <w:rPr>
                <w:sz w:val="16"/>
                <w:lang w:val="en-US" w:eastAsia="ja-JP"/>
              </w:rPr>
              <w:t>10:0am – 10:30am</w:t>
            </w:r>
          </w:p>
        </w:tc>
        <w:tc>
          <w:tcPr>
            <w:tcW w:w="8012" w:type="dxa"/>
            <w:gridSpan w:val="3"/>
            <w:vAlign w:val="center"/>
          </w:tcPr>
          <w:p w:rsidR="00B66BFC" w:rsidRPr="00866FAE" w:rsidRDefault="00B66BFC" w:rsidP="001F452E">
            <w:pPr>
              <w:jc w:val="left"/>
              <w:rPr>
                <w:sz w:val="16"/>
                <w:lang w:val="en-US" w:eastAsia="ja-JP"/>
              </w:rPr>
            </w:pPr>
            <w:r>
              <w:rPr>
                <w:sz w:val="16"/>
                <w:lang w:val="en-US" w:eastAsia="ja-JP"/>
              </w:rPr>
              <w:t>Coffee Break</w:t>
            </w:r>
          </w:p>
        </w:tc>
      </w:tr>
      <w:tr w:rsidR="00B66BFC" w:rsidRPr="00866FAE" w:rsidTr="001F452E">
        <w:tc>
          <w:tcPr>
            <w:tcW w:w="9918" w:type="dxa"/>
            <w:gridSpan w:val="4"/>
            <w:vAlign w:val="center"/>
          </w:tcPr>
          <w:p w:rsidR="00B66BFC" w:rsidRDefault="00B66BFC" w:rsidP="001F452E">
            <w:pPr>
              <w:jc w:val="left"/>
              <w:rPr>
                <w:sz w:val="16"/>
                <w:lang w:val="en-US" w:eastAsia="ja-JP"/>
              </w:rPr>
            </w:pPr>
            <w:r>
              <w:rPr>
                <w:sz w:val="16"/>
                <w:lang w:val="en-US" w:eastAsia="ja-JP"/>
              </w:rPr>
              <w:t>Session 1.2: Stakeholder Involvement in Waste Management (Plenary Roundtable)</w:t>
            </w:r>
          </w:p>
        </w:tc>
      </w:tr>
      <w:tr w:rsidR="00B66BFC" w:rsidRPr="00866FAE" w:rsidTr="001F452E">
        <w:tc>
          <w:tcPr>
            <w:tcW w:w="1906" w:type="dxa"/>
            <w:vAlign w:val="center"/>
          </w:tcPr>
          <w:p w:rsidR="00B66BFC" w:rsidRDefault="00B66BFC" w:rsidP="001F452E">
            <w:pPr>
              <w:jc w:val="left"/>
              <w:rPr>
                <w:sz w:val="16"/>
                <w:lang w:val="en-US" w:eastAsia="ja-JP"/>
              </w:rPr>
            </w:pPr>
            <w:r>
              <w:rPr>
                <w:sz w:val="16"/>
                <w:lang w:val="en-US" w:eastAsia="ja-JP"/>
              </w:rPr>
              <w:t>10:30am – 11:15</w:t>
            </w:r>
          </w:p>
        </w:tc>
        <w:tc>
          <w:tcPr>
            <w:tcW w:w="8012" w:type="dxa"/>
            <w:gridSpan w:val="3"/>
            <w:vAlign w:val="center"/>
          </w:tcPr>
          <w:p w:rsidR="00B66BFC" w:rsidRDefault="00B66BFC" w:rsidP="001F452E">
            <w:pPr>
              <w:jc w:val="left"/>
              <w:rPr>
                <w:sz w:val="16"/>
                <w:lang w:val="en-US" w:eastAsia="ja-JP"/>
              </w:rPr>
            </w:pPr>
            <w:r>
              <w:rPr>
                <w:sz w:val="16"/>
                <w:lang w:val="en-US" w:eastAsia="ja-JP"/>
              </w:rPr>
              <w:t>Keynote Address</w:t>
            </w:r>
          </w:p>
        </w:tc>
      </w:tr>
      <w:tr w:rsidR="00B66BFC" w:rsidRPr="00866FAE" w:rsidTr="001F452E">
        <w:tc>
          <w:tcPr>
            <w:tcW w:w="1906" w:type="dxa"/>
            <w:vAlign w:val="center"/>
          </w:tcPr>
          <w:p w:rsidR="00B66BFC" w:rsidRDefault="00B66BFC" w:rsidP="001F452E">
            <w:pPr>
              <w:jc w:val="left"/>
              <w:rPr>
                <w:sz w:val="16"/>
                <w:lang w:val="en-US" w:eastAsia="ja-JP"/>
              </w:rPr>
            </w:pPr>
            <w:r>
              <w:rPr>
                <w:sz w:val="16"/>
                <w:lang w:val="en-US" w:eastAsia="ja-JP"/>
              </w:rPr>
              <w:t>11:15am – 12:30pm</w:t>
            </w:r>
          </w:p>
        </w:tc>
        <w:tc>
          <w:tcPr>
            <w:tcW w:w="8012" w:type="dxa"/>
            <w:gridSpan w:val="3"/>
            <w:vAlign w:val="center"/>
          </w:tcPr>
          <w:p w:rsidR="00B66BFC" w:rsidRDefault="00B66BFC" w:rsidP="001F452E">
            <w:pPr>
              <w:jc w:val="left"/>
              <w:rPr>
                <w:sz w:val="16"/>
                <w:lang w:val="en-US" w:eastAsia="ja-JP"/>
              </w:rPr>
            </w:pPr>
            <w:r>
              <w:rPr>
                <w:sz w:val="16"/>
                <w:lang w:val="en-US" w:eastAsia="ja-JP"/>
              </w:rPr>
              <w:t xml:space="preserve">Enhancing Social Responsibility in Waste Management (TBC by 2018 Organising Committee) </w:t>
            </w:r>
          </w:p>
          <w:p w:rsidR="00B66BFC" w:rsidDel="008B7C8F" w:rsidRDefault="00B66BFC" w:rsidP="001F452E">
            <w:pPr>
              <w:jc w:val="left"/>
              <w:rPr>
                <w:sz w:val="16"/>
                <w:lang w:val="en-US" w:eastAsia="ja-JP"/>
              </w:rPr>
            </w:pPr>
            <w:r>
              <w:rPr>
                <w:sz w:val="16"/>
                <w:lang w:val="en-US" w:eastAsia="ja-JP"/>
              </w:rPr>
              <w:t>Chair and Moderator: TBC by 2018 Organising Committee</w:t>
            </w:r>
          </w:p>
        </w:tc>
      </w:tr>
      <w:tr w:rsidR="00B66BFC" w:rsidRPr="00866FAE" w:rsidTr="001F452E">
        <w:tc>
          <w:tcPr>
            <w:tcW w:w="1906" w:type="dxa"/>
            <w:vAlign w:val="center"/>
          </w:tcPr>
          <w:p w:rsidR="00B66BFC" w:rsidRPr="00866FAE" w:rsidRDefault="00B66BFC" w:rsidP="001F452E">
            <w:pPr>
              <w:jc w:val="left"/>
              <w:rPr>
                <w:sz w:val="16"/>
                <w:lang w:val="en-US" w:eastAsia="ja-JP"/>
              </w:rPr>
            </w:pPr>
            <w:r>
              <w:rPr>
                <w:sz w:val="16"/>
                <w:lang w:val="en-US" w:eastAsia="ja-JP"/>
              </w:rPr>
              <w:t>12:30pm - 1:3</w:t>
            </w:r>
            <w:r w:rsidRPr="00866FAE">
              <w:rPr>
                <w:sz w:val="16"/>
                <w:lang w:val="en-US" w:eastAsia="ja-JP"/>
              </w:rPr>
              <w:t xml:space="preserve">0pm </w:t>
            </w:r>
          </w:p>
        </w:tc>
        <w:tc>
          <w:tcPr>
            <w:tcW w:w="8012" w:type="dxa"/>
            <w:gridSpan w:val="3"/>
            <w:vAlign w:val="center"/>
          </w:tcPr>
          <w:p w:rsidR="00B66BFC" w:rsidRPr="00866FAE" w:rsidRDefault="00B66BFC" w:rsidP="001F452E">
            <w:pPr>
              <w:jc w:val="left"/>
              <w:rPr>
                <w:sz w:val="16"/>
                <w:lang w:val="en-US" w:eastAsia="ja-JP"/>
              </w:rPr>
            </w:pPr>
            <w:r w:rsidRPr="00866FAE">
              <w:rPr>
                <w:sz w:val="16"/>
                <w:lang w:val="en-US" w:eastAsia="ja-JP"/>
              </w:rPr>
              <w:t>Lunch Break and Side Event #1 (TBC)</w:t>
            </w:r>
          </w:p>
        </w:tc>
      </w:tr>
      <w:tr w:rsidR="00B66BFC" w:rsidRPr="00866FAE" w:rsidTr="001F452E">
        <w:tc>
          <w:tcPr>
            <w:tcW w:w="9918" w:type="dxa"/>
            <w:gridSpan w:val="4"/>
            <w:vAlign w:val="center"/>
          </w:tcPr>
          <w:p w:rsidR="00B66BFC" w:rsidRDefault="00B66BFC" w:rsidP="001F452E">
            <w:pPr>
              <w:jc w:val="left"/>
              <w:rPr>
                <w:sz w:val="16"/>
                <w:lang w:val="en-US" w:eastAsia="ja-JP"/>
              </w:rPr>
            </w:pPr>
            <w:r>
              <w:rPr>
                <w:sz w:val="16"/>
                <w:lang w:val="en-US" w:eastAsia="ja-JP"/>
              </w:rPr>
              <w:t>Session 1.3: Emerging Waste Streams (Parallel Roundtables)</w:t>
            </w:r>
          </w:p>
        </w:tc>
      </w:tr>
      <w:tr w:rsidR="00B66BFC" w:rsidRPr="00866FAE" w:rsidTr="001F452E">
        <w:tc>
          <w:tcPr>
            <w:tcW w:w="1906" w:type="dxa"/>
            <w:vAlign w:val="center"/>
          </w:tcPr>
          <w:p w:rsidR="00B66BFC" w:rsidRDefault="00B66BFC" w:rsidP="001F452E">
            <w:pPr>
              <w:jc w:val="left"/>
              <w:rPr>
                <w:sz w:val="16"/>
                <w:lang w:val="en-US" w:eastAsia="ja-JP"/>
              </w:rPr>
            </w:pPr>
            <w:r>
              <w:rPr>
                <w:sz w:val="16"/>
                <w:lang w:val="en-US" w:eastAsia="ja-JP"/>
              </w:rPr>
              <w:t>1:30pm – 4:0</w:t>
            </w:r>
            <w:r w:rsidRPr="00866FAE">
              <w:rPr>
                <w:sz w:val="16"/>
                <w:lang w:val="en-US" w:eastAsia="ja-JP"/>
              </w:rPr>
              <w:t>0pm</w:t>
            </w:r>
          </w:p>
          <w:p w:rsidR="00B66BFC" w:rsidRPr="00866FAE" w:rsidRDefault="00B66BFC" w:rsidP="001F452E">
            <w:pPr>
              <w:jc w:val="left"/>
              <w:rPr>
                <w:sz w:val="16"/>
                <w:lang w:val="en-US" w:eastAsia="ja-JP"/>
              </w:rPr>
            </w:pPr>
            <w:r>
              <w:rPr>
                <w:sz w:val="16"/>
                <w:lang w:val="en-US" w:eastAsia="ja-JP"/>
              </w:rPr>
              <w:t>(concurrent sessions)</w:t>
            </w:r>
          </w:p>
        </w:tc>
        <w:tc>
          <w:tcPr>
            <w:tcW w:w="2625" w:type="dxa"/>
            <w:shd w:val="clear" w:color="auto" w:fill="C5E0B3" w:themeFill="accent6" w:themeFillTint="66"/>
            <w:vAlign w:val="center"/>
          </w:tcPr>
          <w:p w:rsidR="00B66BFC" w:rsidRPr="00866FAE" w:rsidRDefault="00B66BFC" w:rsidP="001F452E">
            <w:pPr>
              <w:jc w:val="left"/>
              <w:rPr>
                <w:sz w:val="16"/>
                <w:lang w:val="en-US" w:eastAsia="ja-JP"/>
              </w:rPr>
            </w:pPr>
            <w:r>
              <w:rPr>
                <w:sz w:val="16"/>
                <w:lang w:val="en-US" w:eastAsia="ja-JP"/>
              </w:rPr>
              <w:t>Parallel Session 1.3.A</w:t>
            </w:r>
            <w:r w:rsidRPr="00866FAE">
              <w:rPr>
                <w:sz w:val="16"/>
                <w:lang w:val="en-US" w:eastAsia="ja-JP"/>
              </w:rPr>
              <w:t xml:space="preserve">: Coordinated actions to combat marine debris </w:t>
            </w:r>
          </w:p>
          <w:p w:rsidR="00B66BFC" w:rsidRPr="00866FAE" w:rsidRDefault="00B66BFC" w:rsidP="001F452E">
            <w:pPr>
              <w:jc w:val="left"/>
              <w:rPr>
                <w:sz w:val="16"/>
                <w:lang w:val="en-US" w:eastAsia="ja-JP"/>
              </w:rPr>
            </w:pPr>
            <w:r>
              <w:rPr>
                <w:sz w:val="16"/>
                <w:lang w:val="en-US" w:eastAsia="ja-JP"/>
              </w:rPr>
              <w:t>Chair and Moderator: TBC by 2018 Organising Committee</w:t>
            </w:r>
          </w:p>
        </w:tc>
        <w:tc>
          <w:tcPr>
            <w:tcW w:w="2694" w:type="dxa"/>
            <w:shd w:val="clear" w:color="auto" w:fill="FBE4D5" w:themeFill="accent2" w:themeFillTint="33"/>
            <w:vAlign w:val="center"/>
          </w:tcPr>
          <w:p w:rsidR="00B66BFC" w:rsidRPr="00866FAE" w:rsidRDefault="00B66BFC" w:rsidP="001F452E">
            <w:pPr>
              <w:jc w:val="left"/>
              <w:rPr>
                <w:sz w:val="16"/>
                <w:lang w:val="en-US" w:eastAsia="ja-JP"/>
              </w:rPr>
            </w:pPr>
            <w:r>
              <w:rPr>
                <w:sz w:val="16"/>
                <w:lang w:val="en-US" w:eastAsia="ja-JP"/>
              </w:rPr>
              <w:t>Parallel Session 1.3.B</w:t>
            </w:r>
            <w:r w:rsidRPr="00866FAE">
              <w:rPr>
                <w:sz w:val="16"/>
                <w:lang w:val="en-US" w:eastAsia="ja-JP"/>
              </w:rPr>
              <w:t>: Planning and Responding to Disaster Wastes</w:t>
            </w:r>
          </w:p>
          <w:p w:rsidR="00B66BFC" w:rsidRPr="00866FAE" w:rsidDel="00873093" w:rsidRDefault="00B66BFC" w:rsidP="001F452E">
            <w:pPr>
              <w:jc w:val="left"/>
              <w:rPr>
                <w:sz w:val="16"/>
                <w:lang w:val="en-US" w:eastAsia="ja-JP"/>
              </w:rPr>
            </w:pPr>
            <w:r>
              <w:rPr>
                <w:sz w:val="16"/>
                <w:lang w:val="en-US" w:eastAsia="ja-JP"/>
              </w:rPr>
              <w:t>Chair and Moderator: TBC by 2018 Organising Committee</w:t>
            </w:r>
            <w:r w:rsidRPr="00866FAE">
              <w:rPr>
                <w:sz w:val="16"/>
                <w:lang w:val="en-US" w:eastAsia="ja-JP"/>
              </w:rPr>
              <w:t xml:space="preserve"> </w:t>
            </w:r>
          </w:p>
        </w:tc>
        <w:tc>
          <w:tcPr>
            <w:tcW w:w="2693" w:type="dxa"/>
            <w:shd w:val="clear" w:color="auto" w:fill="A8D08D" w:themeFill="accent6" w:themeFillTint="99"/>
            <w:vAlign w:val="center"/>
          </w:tcPr>
          <w:p w:rsidR="00B66BFC" w:rsidRPr="00866FAE" w:rsidRDefault="00B66BFC" w:rsidP="001F452E">
            <w:pPr>
              <w:jc w:val="left"/>
              <w:rPr>
                <w:sz w:val="16"/>
                <w:lang w:val="en-US" w:eastAsia="ja-JP"/>
              </w:rPr>
            </w:pPr>
            <w:r w:rsidRPr="00866FAE">
              <w:rPr>
                <w:sz w:val="16"/>
                <w:lang w:val="en-US" w:eastAsia="ja-JP"/>
              </w:rPr>
              <w:t xml:space="preserve">Session </w:t>
            </w:r>
            <w:r>
              <w:rPr>
                <w:sz w:val="16"/>
                <w:lang w:val="en-US" w:eastAsia="ja-JP"/>
              </w:rPr>
              <w:t>1.3.C</w:t>
            </w:r>
            <w:r w:rsidRPr="00866FAE">
              <w:rPr>
                <w:sz w:val="16"/>
                <w:lang w:val="en-US" w:eastAsia="ja-JP"/>
              </w:rPr>
              <w:t xml:space="preserve">: Enhancing proper management of hazardous wastes </w:t>
            </w:r>
          </w:p>
          <w:p w:rsidR="00B66BFC" w:rsidRPr="00866FAE" w:rsidRDefault="00B66BFC" w:rsidP="001F452E">
            <w:pPr>
              <w:jc w:val="left"/>
              <w:rPr>
                <w:sz w:val="16"/>
                <w:lang w:val="en-US" w:eastAsia="ja-JP"/>
              </w:rPr>
            </w:pPr>
            <w:r>
              <w:rPr>
                <w:sz w:val="16"/>
                <w:lang w:val="en-US" w:eastAsia="ja-JP"/>
              </w:rPr>
              <w:t>Chair and Moderator: TBC by 2018 Organising Committee</w:t>
            </w:r>
            <w:r w:rsidRPr="00866FAE">
              <w:rPr>
                <w:sz w:val="16"/>
                <w:lang w:val="en-US" w:eastAsia="ja-JP"/>
              </w:rPr>
              <w:t xml:space="preserve"> </w:t>
            </w:r>
          </w:p>
        </w:tc>
      </w:tr>
      <w:tr w:rsidR="00B66BFC" w:rsidRPr="00866FAE" w:rsidTr="001F452E">
        <w:tc>
          <w:tcPr>
            <w:tcW w:w="1906" w:type="dxa"/>
            <w:vAlign w:val="center"/>
          </w:tcPr>
          <w:p w:rsidR="00B66BFC" w:rsidRPr="00866FAE" w:rsidRDefault="00B66BFC" w:rsidP="001F452E">
            <w:pPr>
              <w:jc w:val="left"/>
              <w:rPr>
                <w:sz w:val="16"/>
                <w:lang w:val="en-US" w:eastAsia="ja-JP"/>
              </w:rPr>
            </w:pPr>
            <w:r>
              <w:rPr>
                <w:sz w:val="16"/>
                <w:lang w:val="en-US" w:eastAsia="ja-JP"/>
              </w:rPr>
              <w:t>4:00pm – 5:00</w:t>
            </w:r>
            <w:r w:rsidRPr="00866FAE">
              <w:rPr>
                <w:sz w:val="16"/>
                <w:lang w:val="en-US" w:eastAsia="ja-JP"/>
              </w:rPr>
              <w:t>pm</w:t>
            </w:r>
          </w:p>
        </w:tc>
        <w:tc>
          <w:tcPr>
            <w:tcW w:w="8012" w:type="dxa"/>
            <w:gridSpan w:val="3"/>
            <w:vAlign w:val="center"/>
          </w:tcPr>
          <w:p w:rsidR="00B66BFC" w:rsidRPr="00866FAE" w:rsidRDefault="00B66BFC" w:rsidP="001F452E">
            <w:pPr>
              <w:jc w:val="left"/>
              <w:rPr>
                <w:sz w:val="16"/>
                <w:lang w:val="en-US" w:eastAsia="ja-JP"/>
              </w:rPr>
            </w:pPr>
            <w:r w:rsidRPr="00866FAE">
              <w:rPr>
                <w:sz w:val="16"/>
                <w:lang w:val="en-US" w:eastAsia="ja-JP"/>
              </w:rPr>
              <w:t xml:space="preserve">Organisation of the </w:t>
            </w:r>
            <w:r>
              <w:rPr>
                <w:sz w:val="16"/>
                <w:lang w:val="en-US" w:eastAsia="ja-JP"/>
              </w:rPr>
              <w:t xml:space="preserve">2020 </w:t>
            </w:r>
            <w:r w:rsidRPr="00866FAE">
              <w:rPr>
                <w:sz w:val="16"/>
                <w:lang w:val="en-US" w:eastAsia="ja-JP"/>
              </w:rPr>
              <w:t>Clean Pacific Roundtable (CPRT) and Technical Working Groups (TWGs)</w:t>
            </w:r>
          </w:p>
        </w:tc>
      </w:tr>
      <w:tr w:rsidR="00B66BFC" w:rsidRPr="00866FAE" w:rsidTr="001F452E">
        <w:tc>
          <w:tcPr>
            <w:tcW w:w="1906" w:type="dxa"/>
            <w:vAlign w:val="center"/>
          </w:tcPr>
          <w:p w:rsidR="00B66BFC" w:rsidRPr="00866FAE" w:rsidRDefault="00B66BFC" w:rsidP="001F452E">
            <w:pPr>
              <w:jc w:val="left"/>
              <w:rPr>
                <w:sz w:val="16"/>
                <w:lang w:val="en-US" w:eastAsia="ja-JP"/>
              </w:rPr>
            </w:pPr>
            <w:r>
              <w:rPr>
                <w:sz w:val="16"/>
                <w:lang w:val="en-US" w:eastAsia="ja-JP"/>
              </w:rPr>
              <w:t>5:00pm – 5:15pm</w:t>
            </w:r>
          </w:p>
        </w:tc>
        <w:tc>
          <w:tcPr>
            <w:tcW w:w="8012" w:type="dxa"/>
            <w:gridSpan w:val="3"/>
            <w:vAlign w:val="center"/>
          </w:tcPr>
          <w:p w:rsidR="00B66BFC" w:rsidRDefault="00B66BFC" w:rsidP="001F452E">
            <w:pPr>
              <w:jc w:val="left"/>
              <w:rPr>
                <w:sz w:val="16"/>
                <w:lang w:val="en-US" w:eastAsia="ja-JP"/>
              </w:rPr>
            </w:pPr>
            <w:r>
              <w:rPr>
                <w:sz w:val="16"/>
                <w:lang w:val="en-US" w:eastAsia="ja-JP"/>
              </w:rPr>
              <w:t xml:space="preserve">Synthesis of Day 1: </w:t>
            </w:r>
            <w:r w:rsidRPr="00866FAE">
              <w:rPr>
                <w:sz w:val="16"/>
                <w:lang w:val="en-US" w:eastAsia="ja-JP"/>
              </w:rPr>
              <w:t>Country Representative (TBC)</w:t>
            </w:r>
          </w:p>
        </w:tc>
      </w:tr>
      <w:tr w:rsidR="00B66BFC" w:rsidRPr="00866FAE" w:rsidTr="001F452E">
        <w:tc>
          <w:tcPr>
            <w:tcW w:w="1906" w:type="dxa"/>
            <w:vAlign w:val="center"/>
          </w:tcPr>
          <w:p w:rsidR="00B66BFC" w:rsidRPr="00866FAE" w:rsidRDefault="00B66BFC" w:rsidP="001F452E">
            <w:pPr>
              <w:jc w:val="left"/>
              <w:rPr>
                <w:sz w:val="16"/>
                <w:lang w:val="en-US" w:eastAsia="ja-JP"/>
              </w:rPr>
            </w:pPr>
            <w:r>
              <w:rPr>
                <w:sz w:val="16"/>
                <w:lang w:val="en-US" w:eastAsia="ja-JP"/>
              </w:rPr>
              <w:t>5:15</w:t>
            </w:r>
            <w:r w:rsidRPr="00866FAE">
              <w:rPr>
                <w:sz w:val="16"/>
                <w:lang w:val="en-US" w:eastAsia="ja-JP"/>
              </w:rPr>
              <w:t>pm onwards</w:t>
            </w:r>
          </w:p>
        </w:tc>
        <w:tc>
          <w:tcPr>
            <w:tcW w:w="8012" w:type="dxa"/>
            <w:gridSpan w:val="3"/>
            <w:vAlign w:val="center"/>
          </w:tcPr>
          <w:p w:rsidR="00B66BFC" w:rsidRPr="00866FAE" w:rsidRDefault="00B66BFC" w:rsidP="001F452E">
            <w:pPr>
              <w:jc w:val="left"/>
              <w:rPr>
                <w:sz w:val="16"/>
                <w:lang w:val="en-US" w:eastAsia="ja-JP"/>
              </w:rPr>
            </w:pPr>
            <w:r>
              <w:rPr>
                <w:sz w:val="16"/>
                <w:lang w:val="en-US" w:eastAsia="ja-JP"/>
              </w:rPr>
              <w:t>Breakout meetings of</w:t>
            </w:r>
            <w:r w:rsidRPr="00866FAE">
              <w:rPr>
                <w:sz w:val="16"/>
                <w:lang w:val="en-US" w:eastAsia="ja-JP"/>
              </w:rPr>
              <w:t xml:space="preserve"> TWGs </w:t>
            </w:r>
          </w:p>
        </w:tc>
      </w:tr>
      <w:tr w:rsidR="00B66BFC" w:rsidRPr="00866FAE" w:rsidTr="001F452E">
        <w:tc>
          <w:tcPr>
            <w:tcW w:w="1906" w:type="dxa"/>
            <w:vAlign w:val="center"/>
          </w:tcPr>
          <w:p w:rsidR="00B66BFC" w:rsidRPr="00866FAE" w:rsidRDefault="00B66BFC" w:rsidP="001F452E">
            <w:pPr>
              <w:jc w:val="left"/>
              <w:rPr>
                <w:sz w:val="16"/>
                <w:lang w:val="en-US" w:eastAsia="ja-JP"/>
              </w:rPr>
            </w:pPr>
            <w:r w:rsidRPr="00866FAE">
              <w:rPr>
                <w:sz w:val="16"/>
                <w:lang w:val="en-US" w:eastAsia="ja-JP"/>
              </w:rPr>
              <w:t>7:00pm</w:t>
            </w:r>
          </w:p>
        </w:tc>
        <w:tc>
          <w:tcPr>
            <w:tcW w:w="8012" w:type="dxa"/>
            <w:gridSpan w:val="3"/>
            <w:vAlign w:val="center"/>
          </w:tcPr>
          <w:p w:rsidR="00B66BFC" w:rsidRPr="00866FAE" w:rsidRDefault="00B66BFC" w:rsidP="001F452E">
            <w:pPr>
              <w:jc w:val="left"/>
              <w:rPr>
                <w:sz w:val="16"/>
                <w:lang w:val="en-US" w:eastAsia="ja-JP"/>
              </w:rPr>
            </w:pPr>
            <w:r w:rsidRPr="00866FAE">
              <w:rPr>
                <w:sz w:val="16"/>
                <w:lang w:val="en-US" w:eastAsia="ja-JP"/>
              </w:rPr>
              <w:t>Welcome Dinner</w:t>
            </w:r>
            <w:r>
              <w:rPr>
                <w:sz w:val="16"/>
                <w:lang w:val="en-US" w:eastAsia="ja-JP"/>
              </w:rPr>
              <w:t xml:space="preserve"> (to be hosted by ________)</w:t>
            </w:r>
          </w:p>
        </w:tc>
      </w:tr>
      <w:tr w:rsidR="00B66BFC" w:rsidRPr="00866FAE" w:rsidTr="001F452E">
        <w:trPr>
          <w:trHeight w:val="199"/>
        </w:trPr>
        <w:tc>
          <w:tcPr>
            <w:tcW w:w="9918" w:type="dxa"/>
            <w:gridSpan w:val="4"/>
            <w:shd w:val="clear" w:color="auto" w:fill="FFE599" w:themeFill="accent4" w:themeFillTint="66"/>
            <w:vAlign w:val="center"/>
          </w:tcPr>
          <w:p w:rsidR="00B66BFC" w:rsidRPr="00866FAE" w:rsidRDefault="00B66BFC" w:rsidP="001F452E">
            <w:pPr>
              <w:jc w:val="left"/>
              <w:rPr>
                <w:sz w:val="16"/>
                <w:lang w:val="en-US" w:eastAsia="ja-JP"/>
              </w:rPr>
            </w:pPr>
            <w:r>
              <w:rPr>
                <w:sz w:val="16"/>
                <w:lang w:val="en-US" w:eastAsia="ja-JP"/>
              </w:rPr>
              <w:t xml:space="preserve">Day 2: 21 August </w:t>
            </w:r>
            <w:r w:rsidRPr="00866FAE">
              <w:rPr>
                <w:sz w:val="16"/>
                <w:lang w:val="en-US" w:eastAsia="ja-JP"/>
              </w:rPr>
              <w:t>2018</w:t>
            </w:r>
          </w:p>
        </w:tc>
      </w:tr>
      <w:tr w:rsidR="00B66BFC" w:rsidRPr="00866FAE" w:rsidTr="001F452E">
        <w:trPr>
          <w:trHeight w:val="419"/>
        </w:trPr>
        <w:tc>
          <w:tcPr>
            <w:tcW w:w="9918" w:type="dxa"/>
            <w:gridSpan w:val="4"/>
            <w:vAlign w:val="center"/>
          </w:tcPr>
          <w:p w:rsidR="00B66BFC" w:rsidRDefault="00B66BFC" w:rsidP="001F452E">
            <w:pPr>
              <w:jc w:val="left"/>
              <w:rPr>
                <w:sz w:val="16"/>
                <w:lang w:val="en-US" w:eastAsia="ja-JP"/>
              </w:rPr>
            </w:pPr>
            <w:r>
              <w:rPr>
                <w:sz w:val="16"/>
                <w:lang w:val="en-US" w:eastAsia="ja-JP"/>
              </w:rPr>
              <w:t>Session 2.1: Sustainable Waste Management (Plenary Roundtable)</w:t>
            </w:r>
          </w:p>
        </w:tc>
      </w:tr>
      <w:tr w:rsidR="00B66BFC" w:rsidRPr="00866FAE" w:rsidTr="001F452E">
        <w:trPr>
          <w:trHeight w:val="419"/>
        </w:trPr>
        <w:tc>
          <w:tcPr>
            <w:tcW w:w="1906" w:type="dxa"/>
            <w:vAlign w:val="center"/>
          </w:tcPr>
          <w:p w:rsidR="00B66BFC" w:rsidRPr="00866FAE" w:rsidRDefault="00B66BFC" w:rsidP="001F452E">
            <w:pPr>
              <w:jc w:val="left"/>
              <w:rPr>
                <w:sz w:val="16"/>
                <w:lang w:val="en-US" w:eastAsia="ja-JP"/>
              </w:rPr>
            </w:pPr>
            <w:r>
              <w:rPr>
                <w:sz w:val="16"/>
                <w:lang w:val="en-US" w:eastAsia="ja-JP"/>
              </w:rPr>
              <w:t>8:30am – 9:15am</w:t>
            </w:r>
          </w:p>
        </w:tc>
        <w:tc>
          <w:tcPr>
            <w:tcW w:w="8012" w:type="dxa"/>
            <w:gridSpan w:val="3"/>
            <w:shd w:val="clear" w:color="auto" w:fill="FFFFFF" w:themeFill="background1"/>
            <w:vAlign w:val="center"/>
          </w:tcPr>
          <w:p w:rsidR="00B66BFC" w:rsidRPr="00866FAE" w:rsidRDefault="00B66BFC" w:rsidP="001F452E">
            <w:pPr>
              <w:jc w:val="left"/>
              <w:rPr>
                <w:sz w:val="16"/>
                <w:lang w:val="en-US" w:eastAsia="ja-JP"/>
              </w:rPr>
            </w:pPr>
            <w:r>
              <w:rPr>
                <w:sz w:val="16"/>
                <w:lang w:val="en-US" w:eastAsia="ja-JP"/>
              </w:rPr>
              <w:t>Keynote Address</w:t>
            </w:r>
          </w:p>
        </w:tc>
      </w:tr>
      <w:tr w:rsidR="00B66BFC" w:rsidRPr="00866FAE" w:rsidTr="001F452E">
        <w:trPr>
          <w:trHeight w:val="419"/>
        </w:trPr>
        <w:tc>
          <w:tcPr>
            <w:tcW w:w="1906" w:type="dxa"/>
            <w:vAlign w:val="center"/>
          </w:tcPr>
          <w:p w:rsidR="00B66BFC" w:rsidRDefault="00B66BFC" w:rsidP="001F452E">
            <w:pPr>
              <w:jc w:val="left"/>
              <w:rPr>
                <w:sz w:val="16"/>
                <w:lang w:val="en-US" w:eastAsia="ja-JP"/>
              </w:rPr>
            </w:pPr>
            <w:r>
              <w:rPr>
                <w:sz w:val="16"/>
                <w:lang w:val="en-US" w:eastAsia="ja-JP"/>
              </w:rPr>
              <w:t>9:15am – 10:15am</w:t>
            </w:r>
          </w:p>
        </w:tc>
        <w:tc>
          <w:tcPr>
            <w:tcW w:w="8012" w:type="dxa"/>
            <w:gridSpan w:val="3"/>
            <w:shd w:val="clear" w:color="auto" w:fill="FFFFFF" w:themeFill="background1"/>
            <w:vAlign w:val="center"/>
          </w:tcPr>
          <w:p w:rsidR="00B66BFC" w:rsidRDefault="00B66BFC" w:rsidP="001F452E">
            <w:pPr>
              <w:jc w:val="left"/>
              <w:rPr>
                <w:sz w:val="16"/>
                <w:lang w:val="en-US" w:eastAsia="ja-JP"/>
              </w:rPr>
            </w:pPr>
            <w:r>
              <w:rPr>
                <w:sz w:val="16"/>
                <w:lang w:val="en-US" w:eastAsia="ja-JP"/>
              </w:rPr>
              <w:t>Ensuring Sustainable Mechanisms in Waste Management (TBC by 2018 Organising Committee)</w:t>
            </w:r>
          </w:p>
        </w:tc>
      </w:tr>
      <w:tr w:rsidR="00B66BFC" w:rsidRPr="00866FAE" w:rsidTr="001F452E">
        <w:trPr>
          <w:trHeight w:val="419"/>
        </w:trPr>
        <w:tc>
          <w:tcPr>
            <w:tcW w:w="1906" w:type="dxa"/>
            <w:vAlign w:val="center"/>
          </w:tcPr>
          <w:p w:rsidR="00B66BFC" w:rsidRDefault="00B66BFC" w:rsidP="001F452E">
            <w:pPr>
              <w:jc w:val="left"/>
              <w:rPr>
                <w:sz w:val="16"/>
                <w:lang w:val="en-US" w:eastAsia="ja-JP"/>
              </w:rPr>
            </w:pPr>
            <w:r>
              <w:rPr>
                <w:sz w:val="16"/>
                <w:lang w:val="en-US" w:eastAsia="ja-JP"/>
              </w:rPr>
              <w:t>10:15am – 10:45am</w:t>
            </w:r>
          </w:p>
        </w:tc>
        <w:tc>
          <w:tcPr>
            <w:tcW w:w="8012" w:type="dxa"/>
            <w:gridSpan w:val="3"/>
            <w:shd w:val="clear" w:color="auto" w:fill="FFFFFF" w:themeFill="background1"/>
            <w:vAlign w:val="center"/>
          </w:tcPr>
          <w:p w:rsidR="00B66BFC" w:rsidDel="008B7C8F" w:rsidRDefault="00B66BFC" w:rsidP="001F452E">
            <w:pPr>
              <w:jc w:val="left"/>
              <w:rPr>
                <w:sz w:val="16"/>
                <w:lang w:val="en-US" w:eastAsia="ja-JP"/>
              </w:rPr>
            </w:pPr>
            <w:r>
              <w:rPr>
                <w:sz w:val="16"/>
                <w:lang w:val="en-US" w:eastAsia="ja-JP"/>
              </w:rPr>
              <w:t>Coffee Break</w:t>
            </w:r>
          </w:p>
        </w:tc>
      </w:tr>
      <w:tr w:rsidR="00B66BFC" w:rsidRPr="00866FAE" w:rsidTr="001F452E">
        <w:trPr>
          <w:trHeight w:val="419"/>
        </w:trPr>
        <w:tc>
          <w:tcPr>
            <w:tcW w:w="9918" w:type="dxa"/>
            <w:gridSpan w:val="4"/>
            <w:vAlign w:val="center"/>
          </w:tcPr>
          <w:p w:rsidR="00B66BFC" w:rsidRDefault="00B66BFC" w:rsidP="001F452E">
            <w:pPr>
              <w:jc w:val="left"/>
              <w:rPr>
                <w:sz w:val="16"/>
                <w:lang w:val="en-US" w:eastAsia="ja-JP"/>
              </w:rPr>
            </w:pPr>
            <w:r>
              <w:rPr>
                <w:sz w:val="16"/>
                <w:lang w:val="en-US" w:eastAsia="ja-JP"/>
              </w:rPr>
              <w:t>Session 2.2: Coordinated Actions in Waste Management</w:t>
            </w:r>
          </w:p>
        </w:tc>
      </w:tr>
      <w:tr w:rsidR="00B66BFC" w:rsidRPr="00866FAE" w:rsidTr="001F452E">
        <w:trPr>
          <w:trHeight w:val="419"/>
        </w:trPr>
        <w:tc>
          <w:tcPr>
            <w:tcW w:w="1906" w:type="dxa"/>
            <w:vAlign w:val="center"/>
          </w:tcPr>
          <w:p w:rsidR="00B66BFC" w:rsidRDefault="00B66BFC" w:rsidP="001F452E">
            <w:pPr>
              <w:jc w:val="left"/>
              <w:rPr>
                <w:sz w:val="16"/>
                <w:lang w:val="en-US" w:eastAsia="ja-JP"/>
              </w:rPr>
            </w:pPr>
            <w:r>
              <w:rPr>
                <w:sz w:val="16"/>
                <w:lang w:val="en-US" w:eastAsia="ja-JP"/>
              </w:rPr>
              <w:t>10:45am – 12:30pm</w:t>
            </w:r>
          </w:p>
        </w:tc>
        <w:tc>
          <w:tcPr>
            <w:tcW w:w="8012" w:type="dxa"/>
            <w:gridSpan w:val="3"/>
            <w:shd w:val="clear" w:color="auto" w:fill="FFFFFF" w:themeFill="background1"/>
            <w:vAlign w:val="center"/>
          </w:tcPr>
          <w:p w:rsidR="00B66BFC" w:rsidRPr="00866FAE" w:rsidRDefault="00B66BFC" w:rsidP="001F452E">
            <w:pPr>
              <w:jc w:val="left"/>
              <w:rPr>
                <w:sz w:val="16"/>
                <w:lang w:val="en-US" w:eastAsia="ja-JP"/>
              </w:rPr>
            </w:pPr>
            <w:r>
              <w:rPr>
                <w:sz w:val="16"/>
                <w:lang w:val="en-US" w:eastAsia="ja-JP"/>
              </w:rPr>
              <w:t>Session 2.2.1</w:t>
            </w:r>
            <w:r w:rsidRPr="00866FAE">
              <w:rPr>
                <w:sz w:val="16"/>
                <w:lang w:val="en-US" w:eastAsia="ja-JP"/>
              </w:rPr>
              <w:t xml:space="preserve">: Regional Coordination in Recycling </w:t>
            </w:r>
          </w:p>
          <w:p w:rsidR="00B66BFC" w:rsidRDefault="00B66BFC" w:rsidP="001F452E">
            <w:pPr>
              <w:jc w:val="left"/>
              <w:rPr>
                <w:sz w:val="16"/>
                <w:lang w:val="en-US" w:eastAsia="ja-JP"/>
              </w:rPr>
            </w:pPr>
            <w:r>
              <w:rPr>
                <w:sz w:val="16"/>
                <w:lang w:val="en-US" w:eastAsia="ja-JP"/>
              </w:rPr>
              <w:t>Chair and Moderator: TBC by 2018 Organising Committee</w:t>
            </w:r>
            <w:r w:rsidDel="00E53164">
              <w:rPr>
                <w:sz w:val="16"/>
                <w:lang w:val="en-US" w:eastAsia="ja-JP"/>
              </w:rPr>
              <w:t xml:space="preserve"> </w:t>
            </w:r>
          </w:p>
        </w:tc>
      </w:tr>
      <w:tr w:rsidR="00B66BFC" w:rsidRPr="00866FAE" w:rsidTr="001F452E">
        <w:trPr>
          <w:trHeight w:val="419"/>
        </w:trPr>
        <w:tc>
          <w:tcPr>
            <w:tcW w:w="1906" w:type="dxa"/>
            <w:vAlign w:val="center"/>
          </w:tcPr>
          <w:p w:rsidR="00B66BFC" w:rsidRDefault="00B66BFC" w:rsidP="001F452E">
            <w:pPr>
              <w:jc w:val="left"/>
              <w:rPr>
                <w:sz w:val="16"/>
                <w:lang w:val="en-US" w:eastAsia="ja-JP"/>
              </w:rPr>
            </w:pPr>
            <w:r>
              <w:rPr>
                <w:sz w:val="16"/>
                <w:lang w:val="en-US" w:eastAsia="ja-JP"/>
              </w:rPr>
              <w:t>12:30pm  – 1:30pm</w:t>
            </w:r>
          </w:p>
        </w:tc>
        <w:tc>
          <w:tcPr>
            <w:tcW w:w="8012" w:type="dxa"/>
            <w:gridSpan w:val="3"/>
            <w:shd w:val="clear" w:color="auto" w:fill="FFFFFF" w:themeFill="background1"/>
            <w:vAlign w:val="center"/>
          </w:tcPr>
          <w:p w:rsidR="00B66BFC" w:rsidRDefault="00B66BFC" w:rsidP="001F452E">
            <w:pPr>
              <w:jc w:val="left"/>
              <w:rPr>
                <w:sz w:val="16"/>
                <w:lang w:val="en-US" w:eastAsia="ja-JP"/>
              </w:rPr>
            </w:pPr>
            <w:r w:rsidRPr="00866FAE">
              <w:rPr>
                <w:sz w:val="16"/>
                <w:lang w:val="en-US" w:eastAsia="ja-JP"/>
              </w:rPr>
              <w:t>Lunch Break and Side Event #2: Outcomes of the Resource Circulation Investigation (PRIF) - TBC</w:t>
            </w:r>
          </w:p>
        </w:tc>
      </w:tr>
      <w:tr w:rsidR="00B66BFC" w:rsidRPr="00866FAE" w:rsidTr="001F452E">
        <w:trPr>
          <w:trHeight w:val="419"/>
        </w:trPr>
        <w:tc>
          <w:tcPr>
            <w:tcW w:w="9918" w:type="dxa"/>
            <w:gridSpan w:val="4"/>
            <w:vAlign w:val="center"/>
          </w:tcPr>
          <w:p w:rsidR="00B66BFC" w:rsidRDefault="00B66BFC" w:rsidP="001F452E">
            <w:pPr>
              <w:jc w:val="left"/>
              <w:rPr>
                <w:sz w:val="16"/>
                <w:lang w:val="en-US" w:eastAsia="ja-JP"/>
              </w:rPr>
            </w:pPr>
            <w:r>
              <w:rPr>
                <w:sz w:val="16"/>
                <w:lang w:val="en-US" w:eastAsia="ja-JP"/>
              </w:rPr>
              <w:t>Session 2.3: Enabling Systems in Waste Management (Parallel Roundtables)</w:t>
            </w:r>
          </w:p>
        </w:tc>
      </w:tr>
      <w:tr w:rsidR="00B66BFC" w:rsidRPr="00866FAE" w:rsidTr="001F452E">
        <w:trPr>
          <w:trHeight w:val="419"/>
        </w:trPr>
        <w:tc>
          <w:tcPr>
            <w:tcW w:w="1906" w:type="dxa"/>
            <w:vAlign w:val="center"/>
          </w:tcPr>
          <w:p w:rsidR="00B66BFC" w:rsidRDefault="00B66BFC" w:rsidP="001F452E">
            <w:pPr>
              <w:jc w:val="left"/>
              <w:rPr>
                <w:sz w:val="16"/>
                <w:lang w:val="en-US" w:eastAsia="ja-JP"/>
              </w:rPr>
            </w:pPr>
            <w:r>
              <w:rPr>
                <w:sz w:val="16"/>
                <w:lang w:val="en-US" w:eastAsia="ja-JP"/>
              </w:rPr>
              <w:t>1:30pm – 4:0</w:t>
            </w:r>
            <w:r w:rsidRPr="00866FAE">
              <w:rPr>
                <w:sz w:val="16"/>
                <w:lang w:val="en-US" w:eastAsia="ja-JP"/>
              </w:rPr>
              <w:t>0pm</w:t>
            </w:r>
          </w:p>
          <w:p w:rsidR="00B66BFC" w:rsidRPr="00866FAE" w:rsidRDefault="00B66BFC" w:rsidP="001F452E">
            <w:pPr>
              <w:jc w:val="left"/>
              <w:rPr>
                <w:sz w:val="16"/>
                <w:lang w:val="en-US" w:eastAsia="ja-JP"/>
              </w:rPr>
            </w:pPr>
            <w:r>
              <w:rPr>
                <w:sz w:val="16"/>
                <w:lang w:val="en-US" w:eastAsia="ja-JP"/>
              </w:rPr>
              <w:t>(concurrent sessions)</w:t>
            </w:r>
          </w:p>
        </w:tc>
        <w:tc>
          <w:tcPr>
            <w:tcW w:w="2625" w:type="dxa"/>
            <w:shd w:val="clear" w:color="auto" w:fill="C5E0B3" w:themeFill="accent6" w:themeFillTint="66"/>
            <w:vAlign w:val="center"/>
          </w:tcPr>
          <w:p w:rsidR="00B66BFC" w:rsidRPr="00866FAE" w:rsidRDefault="00B66BFC" w:rsidP="001F452E">
            <w:pPr>
              <w:jc w:val="left"/>
              <w:rPr>
                <w:sz w:val="16"/>
                <w:lang w:val="en-US" w:eastAsia="ja-JP"/>
              </w:rPr>
            </w:pPr>
            <w:r>
              <w:rPr>
                <w:sz w:val="16"/>
                <w:lang w:val="en-US" w:eastAsia="ja-JP"/>
              </w:rPr>
              <w:t>Session 2.3.A</w:t>
            </w:r>
            <w:r w:rsidRPr="00866FAE">
              <w:rPr>
                <w:sz w:val="16"/>
                <w:lang w:val="en-US" w:eastAsia="ja-JP"/>
              </w:rPr>
              <w:t>: Boosting eco-tourism through proper waste management</w:t>
            </w:r>
          </w:p>
          <w:p w:rsidR="00B66BFC" w:rsidRPr="00866FAE" w:rsidRDefault="00B66BFC" w:rsidP="001F452E">
            <w:pPr>
              <w:jc w:val="left"/>
              <w:rPr>
                <w:sz w:val="16"/>
                <w:lang w:val="en-US" w:eastAsia="ja-JP"/>
              </w:rPr>
            </w:pPr>
            <w:r>
              <w:rPr>
                <w:sz w:val="16"/>
                <w:lang w:val="en-US" w:eastAsia="ja-JP"/>
              </w:rPr>
              <w:t>Chair and Moderator: TBC by 2018 Organising Committee</w:t>
            </w:r>
          </w:p>
        </w:tc>
        <w:tc>
          <w:tcPr>
            <w:tcW w:w="2694" w:type="dxa"/>
            <w:shd w:val="clear" w:color="auto" w:fill="FBE4D5" w:themeFill="accent2" w:themeFillTint="33"/>
            <w:vAlign w:val="center"/>
          </w:tcPr>
          <w:p w:rsidR="00B66BFC" w:rsidRDefault="00B66BFC" w:rsidP="001F452E">
            <w:pPr>
              <w:jc w:val="left"/>
              <w:rPr>
                <w:sz w:val="16"/>
                <w:lang w:val="en-US" w:eastAsia="ja-JP"/>
              </w:rPr>
            </w:pPr>
            <w:r>
              <w:rPr>
                <w:sz w:val="16"/>
                <w:lang w:val="en-US" w:eastAsia="ja-JP"/>
              </w:rPr>
              <w:t>Session 2.3.B</w:t>
            </w:r>
            <w:r w:rsidRPr="00866FAE">
              <w:rPr>
                <w:sz w:val="16"/>
                <w:lang w:val="en-US" w:eastAsia="ja-JP"/>
              </w:rPr>
              <w:t xml:space="preserve">: </w:t>
            </w:r>
            <w:r>
              <w:rPr>
                <w:sz w:val="16"/>
                <w:lang w:val="en-US" w:eastAsia="ja-JP"/>
              </w:rPr>
              <w:t xml:space="preserve">Further Enhancement of Regional Capacity in Waste Management </w:t>
            </w:r>
          </w:p>
          <w:p w:rsidR="00B66BFC" w:rsidRPr="00866FAE" w:rsidRDefault="00B66BFC" w:rsidP="001F452E">
            <w:pPr>
              <w:jc w:val="left"/>
              <w:rPr>
                <w:sz w:val="16"/>
                <w:lang w:val="en-US" w:eastAsia="ja-JP"/>
              </w:rPr>
            </w:pPr>
            <w:r>
              <w:rPr>
                <w:sz w:val="16"/>
                <w:lang w:val="en-US" w:eastAsia="ja-JP"/>
              </w:rPr>
              <w:t>Chair and Moderator: TBC by 2018 Organising Committee</w:t>
            </w:r>
          </w:p>
        </w:tc>
        <w:tc>
          <w:tcPr>
            <w:tcW w:w="2693" w:type="dxa"/>
            <w:shd w:val="clear" w:color="auto" w:fill="A8D08D" w:themeFill="accent6" w:themeFillTint="99"/>
            <w:vAlign w:val="center"/>
          </w:tcPr>
          <w:p w:rsidR="00B66BFC" w:rsidRDefault="00B66BFC" w:rsidP="001F452E">
            <w:pPr>
              <w:jc w:val="left"/>
              <w:rPr>
                <w:sz w:val="16"/>
                <w:lang w:val="en-US" w:eastAsia="ja-JP"/>
              </w:rPr>
            </w:pPr>
            <w:r>
              <w:rPr>
                <w:sz w:val="16"/>
                <w:lang w:val="en-US" w:eastAsia="ja-JP"/>
              </w:rPr>
              <w:t>Session 2.3.C: Ensuring More Informed Decisions in Waste Management</w:t>
            </w:r>
          </w:p>
          <w:p w:rsidR="00B66BFC" w:rsidRPr="00866FAE" w:rsidRDefault="00B66BFC" w:rsidP="001F452E">
            <w:pPr>
              <w:jc w:val="left"/>
              <w:rPr>
                <w:sz w:val="16"/>
                <w:lang w:val="en-US" w:eastAsia="ja-JP"/>
              </w:rPr>
            </w:pPr>
            <w:r>
              <w:rPr>
                <w:sz w:val="16"/>
                <w:lang w:val="en-US" w:eastAsia="ja-JP"/>
              </w:rPr>
              <w:t>Chair and Moderator: TBC by 2018 Organising Committee</w:t>
            </w:r>
          </w:p>
        </w:tc>
      </w:tr>
      <w:tr w:rsidR="00B66BFC" w:rsidRPr="00866FAE" w:rsidTr="001F452E">
        <w:trPr>
          <w:trHeight w:val="209"/>
        </w:trPr>
        <w:tc>
          <w:tcPr>
            <w:tcW w:w="1906" w:type="dxa"/>
            <w:vAlign w:val="center"/>
          </w:tcPr>
          <w:p w:rsidR="00B66BFC" w:rsidRPr="00866FAE" w:rsidRDefault="00B66BFC" w:rsidP="001F452E">
            <w:pPr>
              <w:jc w:val="left"/>
              <w:rPr>
                <w:sz w:val="16"/>
                <w:lang w:val="en-US" w:eastAsia="ja-JP"/>
              </w:rPr>
            </w:pPr>
            <w:r>
              <w:rPr>
                <w:sz w:val="16"/>
                <w:lang w:val="en-US" w:eastAsia="ja-JP"/>
              </w:rPr>
              <w:t>4:00pm – 4:15</w:t>
            </w:r>
            <w:r w:rsidRPr="00866FAE">
              <w:rPr>
                <w:sz w:val="16"/>
                <w:lang w:val="en-US" w:eastAsia="ja-JP"/>
              </w:rPr>
              <w:t>pm</w:t>
            </w:r>
          </w:p>
        </w:tc>
        <w:tc>
          <w:tcPr>
            <w:tcW w:w="8012" w:type="dxa"/>
            <w:gridSpan w:val="3"/>
            <w:vAlign w:val="center"/>
          </w:tcPr>
          <w:p w:rsidR="00B66BFC" w:rsidRPr="00866FAE" w:rsidRDefault="00B66BFC" w:rsidP="001F452E">
            <w:pPr>
              <w:jc w:val="left"/>
              <w:rPr>
                <w:sz w:val="16"/>
                <w:lang w:val="en-US" w:eastAsia="ja-JP"/>
              </w:rPr>
            </w:pPr>
            <w:r>
              <w:rPr>
                <w:sz w:val="16"/>
                <w:lang w:val="en-US" w:eastAsia="ja-JP"/>
              </w:rPr>
              <w:t xml:space="preserve">Synthesis of Day 2: </w:t>
            </w:r>
            <w:r w:rsidRPr="00866FAE">
              <w:rPr>
                <w:sz w:val="16"/>
                <w:lang w:val="en-US" w:eastAsia="ja-JP"/>
              </w:rPr>
              <w:t>Donor Representative (TBC)</w:t>
            </w:r>
          </w:p>
        </w:tc>
      </w:tr>
      <w:tr w:rsidR="00B66BFC" w:rsidRPr="00866FAE" w:rsidTr="001F452E">
        <w:trPr>
          <w:trHeight w:val="209"/>
        </w:trPr>
        <w:tc>
          <w:tcPr>
            <w:tcW w:w="1906" w:type="dxa"/>
            <w:vAlign w:val="center"/>
          </w:tcPr>
          <w:p w:rsidR="00B66BFC" w:rsidRPr="00866FAE" w:rsidRDefault="00B66BFC" w:rsidP="001F452E">
            <w:pPr>
              <w:jc w:val="left"/>
              <w:rPr>
                <w:sz w:val="16"/>
                <w:lang w:val="en-US" w:eastAsia="ja-JP"/>
              </w:rPr>
            </w:pPr>
            <w:r>
              <w:rPr>
                <w:sz w:val="16"/>
                <w:lang w:val="en-US" w:eastAsia="ja-JP"/>
              </w:rPr>
              <w:t>4:15pm onwards</w:t>
            </w:r>
          </w:p>
        </w:tc>
        <w:tc>
          <w:tcPr>
            <w:tcW w:w="8012" w:type="dxa"/>
            <w:gridSpan w:val="3"/>
            <w:vAlign w:val="center"/>
          </w:tcPr>
          <w:p w:rsidR="00B66BFC" w:rsidRDefault="00B66BFC" w:rsidP="001F452E">
            <w:pPr>
              <w:jc w:val="left"/>
              <w:rPr>
                <w:sz w:val="16"/>
                <w:lang w:val="en-US" w:eastAsia="ja-JP"/>
              </w:rPr>
            </w:pPr>
            <w:r>
              <w:rPr>
                <w:sz w:val="16"/>
                <w:lang w:val="en-US" w:eastAsia="ja-JP"/>
              </w:rPr>
              <w:t>Meeting of the 2020 CPRT Steering Committee</w:t>
            </w:r>
          </w:p>
        </w:tc>
      </w:tr>
      <w:tr w:rsidR="00B66BFC" w:rsidRPr="00866FAE" w:rsidTr="001F452E">
        <w:trPr>
          <w:trHeight w:val="242"/>
        </w:trPr>
        <w:tc>
          <w:tcPr>
            <w:tcW w:w="1906" w:type="dxa"/>
            <w:vAlign w:val="center"/>
          </w:tcPr>
          <w:p w:rsidR="00B66BFC" w:rsidRPr="00866FAE" w:rsidRDefault="00B66BFC" w:rsidP="001F452E">
            <w:pPr>
              <w:jc w:val="left"/>
              <w:rPr>
                <w:sz w:val="16"/>
                <w:lang w:val="en-US" w:eastAsia="ja-JP"/>
              </w:rPr>
            </w:pPr>
            <w:r w:rsidRPr="00866FAE">
              <w:rPr>
                <w:sz w:val="16"/>
                <w:lang w:val="en-US" w:eastAsia="ja-JP"/>
              </w:rPr>
              <w:t>6:00pm – 8:00pm</w:t>
            </w:r>
          </w:p>
        </w:tc>
        <w:tc>
          <w:tcPr>
            <w:tcW w:w="8012" w:type="dxa"/>
            <w:gridSpan w:val="3"/>
            <w:vAlign w:val="center"/>
          </w:tcPr>
          <w:p w:rsidR="00B66BFC" w:rsidRPr="00866FAE" w:rsidRDefault="00B66BFC" w:rsidP="001F452E">
            <w:pPr>
              <w:jc w:val="left"/>
              <w:rPr>
                <w:sz w:val="16"/>
                <w:lang w:val="en-US" w:eastAsia="ja-JP"/>
              </w:rPr>
            </w:pPr>
            <w:r w:rsidRPr="00866FAE">
              <w:rPr>
                <w:sz w:val="16"/>
                <w:lang w:val="en-US" w:eastAsia="ja-JP"/>
              </w:rPr>
              <w:t>Cocktails and Side Event #3: Launching of the Pacific SWM Guidebook</w:t>
            </w:r>
          </w:p>
        </w:tc>
      </w:tr>
      <w:tr w:rsidR="00B66BFC" w:rsidRPr="00866FAE" w:rsidTr="001F452E">
        <w:trPr>
          <w:trHeight w:val="211"/>
        </w:trPr>
        <w:tc>
          <w:tcPr>
            <w:tcW w:w="9918" w:type="dxa"/>
            <w:gridSpan w:val="4"/>
            <w:shd w:val="clear" w:color="auto" w:fill="FFE599" w:themeFill="accent4" w:themeFillTint="66"/>
            <w:vAlign w:val="center"/>
          </w:tcPr>
          <w:p w:rsidR="00B66BFC" w:rsidRPr="00866FAE" w:rsidRDefault="00B66BFC" w:rsidP="001F452E">
            <w:pPr>
              <w:jc w:val="left"/>
              <w:rPr>
                <w:sz w:val="16"/>
                <w:lang w:val="en-US" w:eastAsia="ja-JP"/>
              </w:rPr>
            </w:pPr>
            <w:r>
              <w:rPr>
                <w:sz w:val="16"/>
                <w:lang w:val="en-US" w:eastAsia="ja-JP"/>
              </w:rPr>
              <w:t>Day 3: 22 August</w:t>
            </w:r>
            <w:r w:rsidRPr="00866FAE">
              <w:rPr>
                <w:sz w:val="16"/>
                <w:lang w:val="en-US" w:eastAsia="ja-JP"/>
              </w:rPr>
              <w:t xml:space="preserve"> 2018</w:t>
            </w:r>
          </w:p>
        </w:tc>
      </w:tr>
      <w:tr w:rsidR="00B66BFC" w:rsidRPr="00866FAE" w:rsidTr="001F452E">
        <w:trPr>
          <w:trHeight w:val="419"/>
        </w:trPr>
        <w:tc>
          <w:tcPr>
            <w:tcW w:w="9918" w:type="dxa"/>
            <w:gridSpan w:val="4"/>
            <w:vAlign w:val="center"/>
          </w:tcPr>
          <w:p w:rsidR="00B66BFC" w:rsidRDefault="00B66BFC" w:rsidP="001F452E">
            <w:pPr>
              <w:jc w:val="left"/>
              <w:rPr>
                <w:sz w:val="16"/>
                <w:lang w:val="en-US" w:eastAsia="ja-JP"/>
              </w:rPr>
            </w:pPr>
            <w:r>
              <w:rPr>
                <w:sz w:val="16"/>
                <w:lang w:val="en-US" w:eastAsia="ja-JP"/>
              </w:rPr>
              <w:t>Session 3.1: Resolution and Outcomes (Plenary Roundtable)</w:t>
            </w:r>
          </w:p>
        </w:tc>
      </w:tr>
      <w:tr w:rsidR="00B66BFC" w:rsidRPr="00866FAE" w:rsidTr="001F452E">
        <w:trPr>
          <w:trHeight w:val="419"/>
        </w:trPr>
        <w:tc>
          <w:tcPr>
            <w:tcW w:w="1906" w:type="dxa"/>
            <w:vAlign w:val="center"/>
          </w:tcPr>
          <w:p w:rsidR="00B66BFC" w:rsidRPr="00866FAE" w:rsidRDefault="00B66BFC" w:rsidP="001F452E">
            <w:pPr>
              <w:jc w:val="left"/>
              <w:rPr>
                <w:sz w:val="16"/>
                <w:lang w:val="en-US" w:eastAsia="ja-JP"/>
              </w:rPr>
            </w:pPr>
            <w:r>
              <w:rPr>
                <w:sz w:val="16"/>
                <w:lang w:val="en-US" w:eastAsia="ja-JP"/>
              </w:rPr>
              <w:t>8:30am – 11:30am</w:t>
            </w:r>
          </w:p>
        </w:tc>
        <w:tc>
          <w:tcPr>
            <w:tcW w:w="8012" w:type="dxa"/>
            <w:gridSpan w:val="3"/>
            <w:vAlign w:val="center"/>
          </w:tcPr>
          <w:p w:rsidR="00B66BFC" w:rsidRPr="00866FAE" w:rsidRDefault="00B66BFC" w:rsidP="001F452E">
            <w:pPr>
              <w:jc w:val="left"/>
              <w:rPr>
                <w:sz w:val="16"/>
                <w:lang w:val="en-US" w:eastAsia="ja-JP"/>
              </w:rPr>
            </w:pPr>
            <w:r>
              <w:rPr>
                <w:sz w:val="16"/>
                <w:lang w:val="en-US" w:eastAsia="ja-JP"/>
              </w:rPr>
              <w:t xml:space="preserve">Chair’s Summary of Roundtable Discussions and </w:t>
            </w:r>
            <w:r w:rsidRPr="00866FAE">
              <w:rPr>
                <w:sz w:val="16"/>
                <w:lang w:val="en-US" w:eastAsia="ja-JP"/>
              </w:rPr>
              <w:t xml:space="preserve">Way Forward (Resolutions and Outcome Statement) </w:t>
            </w:r>
          </w:p>
          <w:p w:rsidR="00B66BFC" w:rsidRPr="00866FAE" w:rsidRDefault="00B66BFC" w:rsidP="001F452E">
            <w:pPr>
              <w:jc w:val="left"/>
              <w:rPr>
                <w:sz w:val="16"/>
                <w:lang w:val="en-US" w:eastAsia="ja-JP"/>
              </w:rPr>
            </w:pPr>
            <w:r>
              <w:rPr>
                <w:sz w:val="16"/>
                <w:lang w:val="en-US" w:eastAsia="ja-JP"/>
              </w:rPr>
              <w:t>Chair and Moderator: CPRT Steering Committee</w:t>
            </w:r>
          </w:p>
        </w:tc>
      </w:tr>
      <w:tr w:rsidR="00B66BFC" w:rsidRPr="00866FAE" w:rsidTr="001F452E">
        <w:trPr>
          <w:trHeight w:val="419"/>
        </w:trPr>
        <w:tc>
          <w:tcPr>
            <w:tcW w:w="1906" w:type="dxa"/>
            <w:vAlign w:val="center"/>
          </w:tcPr>
          <w:p w:rsidR="00B66BFC" w:rsidRDefault="00B66BFC" w:rsidP="001F452E">
            <w:pPr>
              <w:jc w:val="left"/>
              <w:rPr>
                <w:sz w:val="16"/>
                <w:lang w:val="en-US" w:eastAsia="ja-JP"/>
              </w:rPr>
            </w:pPr>
            <w:r>
              <w:rPr>
                <w:sz w:val="16"/>
                <w:lang w:val="en-US" w:eastAsia="ja-JP"/>
              </w:rPr>
              <w:t>11:30am – 12 noon</w:t>
            </w:r>
          </w:p>
        </w:tc>
        <w:tc>
          <w:tcPr>
            <w:tcW w:w="8012" w:type="dxa"/>
            <w:gridSpan w:val="3"/>
            <w:vAlign w:val="center"/>
          </w:tcPr>
          <w:p w:rsidR="00B66BFC" w:rsidRDefault="00B66BFC" w:rsidP="001F452E">
            <w:pPr>
              <w:jc w:val="left"/>
              <w:rPr>
                <w:sz w:val="16"/>
                <w:lang w:val="en-US" w:eastAsia="ja-JP"/>
              </w:rPr>
            </w:pPr>
            <w:r>
              <w:rPr>
                <w:sz w:val="16"/>
                <w:lang w:val="en-US" w:eastAsia="ja-JP"/>
              </w:rPr>
              <w:t>Closing Programme of</w:t>
            </w:r>
            <w:r w:rsidRPr="00866FAE">
              <w:rPr>
                <w:sz w:val="16"/>
                <w:lang w:val="en-US" w:eastAsia="ja-JP"/>
              </w:rPr>
              <w:t xml:space="preserve"> the CPRT</w:t>
            </w:r>
          </w:p>
        </w:tc>
      </w:tr>
      <w:tr w:rsidR="00B66BFC" w:rsidRPr="00866FAE" w:rsidTr="001F452E">
        <w:trPr>
          <w:trHeight w:val="322"/>
        </w:trPr>
        <w:tc>
          <w:tcPr>
            <w:tcW w:w="1906" w:type="dxa"/>
            <w:vAlign w:val="center"/>
          </w:tcPr>
          <w:p w:rsidR="00B66BFC" w:rsidRPr="00866FAE" w:rsidRDefault="00B66BFC" w:rsidP="001F452E">
            <w:pPr>
              <w:jc w:val="left"/>
              <w:rPr>
                <w:sz w:val="16"/>
                <w:lang w:val="en-US" w:eastAsia="ja-JP"/>
              </w:rPr>
            </w:pPr>
            <w:r w:rsidRPr="00866FAE">
              <w:rPr>
                <w:sz w:val="16"/>
                <w:lang w:val="en-US" w:eastAsia="ja-JP"/>
              </w:rPr>
              <w:t>12noon – 1:00pm</w:t>
            </w:r>
          </w:p>
        </w:tc>
        <w:tc>
          <w:tcPr>
            <w:tcW w:w="8012" w:type="dxa"/>
            <w:gridSpan w:val="3"/>
            <w:vAlign w:val="center"/>
          </w:tcPr>
          <w:p w:rsidR="00B66BFC" w:rsidRPr="00866FAE" w:rsidRDefault="00B66BFC" w:rsidP="001F452E">
            <w:pPr>
              <w:jc w:val="left"/>
              <w:rPr>
                <w:sz w:val="16"/>
                <w:lang w:val="en-US" w:eastAsia="ja-JP"/>
              </w:rPr>
            </w:pPr>
            <w:r w:rsidRPr="00866FAE">
              <w:rPr>
                <w:sz w:val="16"/>
                <w:lang w:val="en-US" w:eastAsia="ja-JP"/>
              </w:rPr>
              <w:t>Lunch Break and Side Event #4 (TBC)</w:t>
            </w:r>
          </w:p>
        </w:tc>
      </w:tr>
      <w:tr w:rsidR="00B66BFC" w:rsidRPr="00866FAE" w:rsidTr="001F452E">
        <w:trPr>
          <w:trHeight w:val="419"/>
        </w:trPr>
        <w:tc>
          <w:tcPr>
            <w:tcW w:w="9918" w:type="dxa"/>
            <w:gridSpan w:val="4"/>
            <w:vAlign w:val="center"/>
          </w:tcPr>
          <w:p w:rsidR="00B66BFC" w:rsidRPr="00866FAE" w:rsidRDefault="00B66BFC" w:rsidP="001F452E">
            <w:pPr>
              <w:jc w:val="left"/>
              <w:rPr>
                <w:sz w:val="16"/>
                <w:lang w:val="en-US" w:eastAsia="ja-JP"/>
              </w:rPr>
            </w:pPr>
            <w:r>
              <w:rPr>
                <w:sz w:val="16"/>
                <w:lang w:val="en-US" w:eastAsia="ja-JP"/>
              </w:rPr>
              <w:t xml:space="preserve">Session 3.2: Launching of the Regional Waste Monitoring System </w:t>
            </w:r>
          </w:p>
        </w:tc>
      </w:tr>
      <w:tr w:rsidR="00B66BFC" w:rsidRPr="00866FAE" w:rsidTr="001F452E">
        <w:trPr>
          <w:trHeight w:val="419"/>
        </w:trPr>
        <w:tc>
          <w:tcPr>
            <w:tcW w:w="1906" w:type="dxa"/>
            <w:vAlign w:val="center"/>
          </w:tcPr>
          <w:p w:rsidR="00B66BFC" w:rsidRPr="00866FAE" w:rsidRDefault="00B66BFC" w:rsidP="001F452E">
            <w:pPr>
              <w:jc w:val="left"/>
              <w:rPr>
                <w:sz w:val="16"/>
                <w:lang w:val="en-US" w:eastAsia="ja-JP"/>
              </w:rPr>
            </w:pPr>
            <w:r w:rsidRPr="00866FAE">
              <w:rPr>
                <w:sz w:val="16"/>
                <w:lang w:val="en-US" w:eastAsia="ja-JP"/>
              </w:rPr>
              <w:t>1:00pm – 5:00pm</w:t>
            </w:r>
          </w:p>
        </w:tc>
        <w:tc>
          <w:tcPr>
            <w:tcW w:w="8012" w:type="dxa"/>
            <w:gridSpan w:val="3"/>
            <w:vAlign w:val="center"/>
          </w:tcPr>
          <w:p w:rsidR="00B66BFC" w:rsidRPr="00866FAE" w:rsidRDefault="00B66BFC" w:rsidP="001F452E">
            <w:pPr>
              <w:jc w:val="left"/>
              <w:rPr>
                <w:sz w:val="16"/>
                <w:lang w:val="en-US" w:eastAsia="ja-JP"/>
              </w:rPr>
            </w:pPr>
            <w:r w:rsidRPr="00866FAE">
              <w:rPr>
                <w:sz w:val="16"/>
                <w:lang w:val="en-US" w:eastAsia="ja-JP"/>
              </w:rPr>
              <w:t>Launching of the Regional Waste Monitoring System</w:t>
            </w:r>
          </w:p>
          <w:p w:rsidR="00B66BFC" w:rsidRPr="00866FAE" w:rsidRDefault="00B66BFC" w:rsidP="001F452E">
            <w:pPr>
              <w:jc w:val="left"/>
              <w:rPr>
                <w:sz w:val="16"/>
                <w:lang w:val="en-US" w:eastAsia="ja-JP"/>
              </w:rPr>
            </w:pPr>
            <w:r w:rsidRPr="00866FAE">
              <w:rPr>
                <w:sz w:val="16"/>
                <w:lang w:val="en-US" w:eastAsia="ja-JP"/>
              </w:rPr>
              <w:t>Facilitators: Ma. Bella Guinto/Mahmoud Riad/Yasuko Onoue</w:t>
            </w:r>
          </w:p>
        </w:tc>
      </w:tr>
      <w:tr w:rsidR="00B66BFC" w:rsidRPr="00866FAE" w:rsidTr="001F452E">
        <w:trPr>
          <w:trHeight w:val="219"/>
        </w:trPr>
        <w:tc>
          <w:tcPr>
            <w:tcW w:w="9918" w:type="dxa"/>
            <w:gridSpan w:val="4"/>
            <w:shd w:val="clear" w:color="auto" w:fill="FFE599" w:themeFill="accent4" w:themeFillTint="66"/>
            <w:vAlign w:val="center"/>
          </w:tcPr>
          <w:p w:rsidR="00B66BFC" w:rsidRPr="00866FAE" w:rsidRDefault="00B66BFC" w:rsidP="001F452E">
            <w:pPr>
              <w:jc w:val="left"/>
              <w:rPr>
                <w:sz w:val="16"/>
                <w:lang w:val="en-US" w:eastAsia="ja-JP"/>
              </w:rPr>
            </w:pPr>
            <w:r w:rsidRPr="00866FAE">
              <w:rPr>
                <w:sz w:val="16"/>
                <w:lang w:val="en-US" w:eastAsia="ja-JP"/>
              </w:rPr>
              <w:lastRenderedPageBreak/>
              <w:t>Day 4:</w:t>
            </w:r>
            <w:r>
              <w:rPr>
                <w:sz w:val="16"/>
                <w:lang w:val="en-US" w:eastAsia="ja-JP"/>
              </w:rPr>
              <w:t xml:space="preserve"> 23 August 2018</w:t>
            </w:r>
          </w:p>
        </w:tc>
      </w:tr>
      <w:tr w:rsidR="00B66BFC" w:rsidRPr="00866FAE" w:rsidTr="001F452E">
        <w:trPr>
          <w:trHeight w:val="419"/>
        </w:trPr>
        <w:tc>
          <w:tcPr>
            <w:tcW w:w="9918" w:type="dxa"/>
            <w:gridSpan w:val="4"/>
            <w:vAlign w:val="center"/>
          </w:tcPr>
          <w:p w:rsidR="00B66BFC" w:rsidRPr="00866FAE" w:rsidRDefault="00B66BFC" w:rsidP="001F452E">
            <w:pPr>
              <w:jc w:val="left"/>
              <w:rPr>
                <w:sz w:val="16"/>
                <w:lang w:val="en-US" w:eastAsia="ja-JP"/>
              </w:rPr>
            </w:pPr>
            <w:r>
              <w:rPr>
                <w:sz w:val="16"/>
                <w:lang w:val="en-US" w:eastAsia="ja-JP"/>
              </w:rPr>
              <w:t xml:space="preserve">Session 4: PacWaste Plus Inception Workshop </w:t>
            </w:r>
          </w:p>
        </w:tc>
      </w:tr>
      <w:tr w:rsidR="00B66BFC" w:rsidRPr="00866FAE" w:rsidTr="001F452E">
        <w:trPr>
          <w:trHeight w:val="419"/>
        </w:trPr>
        <w:tc>
          <w:tcPr>
            <w:tcW w:w="1906" w:type="dxa"/>
            <w:vAlign w:val="center"/>
          </w:tcPr>
          <w:p w:rsidR="00B66BFC" w:rsidRPr="00866FAE" w:rsidRDefault="00B66BFC" w:rsidP="001F452E">
            <w:pPr>
              <w:jc w:val="left"/>
              <w:rPr>
                <w:sz w:val="16"/>
                <w:lang w:val="en-US" w:eastAsia="ja-JP"/>
              </w:rPr>
            </w:pPr>
            <w:r w:rsidRPr="00866FAE">
              <w:rPr>
                <w:sz w:val="16"/>
                <w:lang w:val="en-US" w:eastAsia="ja-JP"/>
              </w:rPr>
              <w:t>8:30am – 5:00pm</w:t>
            </w:r>
          </w:p>
        </w:tc>
        <w:tc>
          <w:tcPr>
            <w:tcW w:w="8012" w:type="dxa"/>
            <w:gridSpan w:val="3"/>
            <w:vAlign w:val="center"/>
          </w:tcPr>
          <w:p w:rsidR="00B66BFC" w:rsidRPr="00866FAE" w:rsidRDefault="00B66BFC" w:rsidP="001F452E">
            <w:pPr>
              <w:jc w:val="left"/>
              <w:rPr>
                <w:sz w:val="16"/>
                <w:lang w:val="en-US" w:eastAsia="ja-JP"/>
              </w:rPr>
            </w:pPr>
            <w:r w:rsidRPr="00866FAE">
              <w:rPr>
                <w:sz w:val="16"/>
                <w:lang w:val="en-US" w:eastAsia="ja-JP"/>
              </w:rPr>
              <w:t>PacWaste Plus Inception Workshop</w:t>
            </w:r>
          </w:p>
          <w:p w:rsidR="00B66BFC" w:rsidRPr="00866FAE" w:rsidRDefault="00B66BFC" w:rsidP="001F452E">
            <w:pPr>
              <w:jc w:val="left"/>
              <w:rPr>
                <w:sz w:val="16"/>
                <w:lang w:val="en-US" w:eastAsia="ja-JP"/>
              </w:rPr>
            </w:pPr>
            <w:r w:rsidRPr="00866FAE">
              <w:rPr>
                <w:sz w:val="16"/>
                <w:lang w:val="en-US" w:eastAsia="ja-JP"/>
              </w:rPr>
              <w:t xml:space="preserve">Facilitators: </w:t>
            </w:r>
            <w:r>
              <w:rPr>
                <w:sz w:val="16"/>
                <w:lang w:val="en-US" w:eastAsia="ja-JP"/>
              </w:rPr>
              <w:t xml:space="preserve">EU Delegation and </w:t>
            </w:r>
            <w:r w:rsidRPr="00866FAE">
              <w:rPr>
                <w:sz w:val="16"/>
                <w:lang w:val="en-US" w:eastAsia="ja-JP"/>
              </w:rPr>
              <w:t>WMPC Team</w:t>
            </w:r>
          </w:p>
        </w:tc>
      </w:tr>
      <w:tr w:rsidR="00B66BFC" w:rsidRPr="00866FAE" w:rsidTr="001F452E">
        <w:trPr>
          <w:trHeight w:val="291"/>
        </w:trPr>
        <w:tc>
          <w:tcPr>
            <w:tcW w:w="9918" w:type="dxa"/>
            <w:gridSpan w:val="4"/>
            <w:shd w:val="clear" w:color="auto" w:fill="FFE599" w:themeFill="accent4" w:themeFillTint="66"/>
            <w:vAlign w:val="center"/>
          </w:tcPr>
          <w:p w:rsidR="00B66BFC" w:rsidRPr="00866FAE" w:rsidRDefault="00B66BFC" w:rsidP="001F452E">
            <w:pPr>
              <w:tabs>
                <w:tab w:val="left" w:pos="5580"/>
              </w:tabs>
              <w:jc w:val="left"/>
              <w:rPr>
                <w:sz w:val="16"/>
                <w:lang w:val="en-US" w:eastAsia="ja-JP"/>
              </w:rPr>
            </w:pPr>
            <w:r>
              <w:rPr>
                <w:sz w:val="16"/>
                <w:lang w:val="en-US" w:eastAsia="ja-JP"/>
              </w:rPr>
              <w:t>Day 5:</w:t>
            </w:r>
            <w:r w:rsidRPr="00866FAE">
              <w:rPr>
                <w:sz w:val="16"/>
                <w:lang w:val="en-US" w:eastAsia="ja-JP"/>
              </w:rPr>
              <w:t xml:space="preserve"> </w:t>
            </w:r>
            <w:r>
              <w:rPr>
                <w:sz w:val="16"/>
                <w:lang w:val="en-US" w:eastAsia="ja-JP"/>
              </w:rPr>
              <w:t xml:space="preserve">24 August </w:t>
            </w:r>
            <w:r w:rsidRPr="00866FAE">
              <w:rPr>
                <w:sz w:val="16"/>
                <w:lang w:val="en-US" w:eastAsia="ja-JP"/>
              </w:rPr>
              <w:t>2018</w:t>
            </w:r>
          </w:p>
        </w:tc>
      </w:tr>
      <w:tr w:rsidR="00B66BFC" w:rsidRPr="00866FAE" w:rsidTr="001F452E">
        <w:trPr>
          <w:trHeight w:val="419"/>
        </w:trPr>
        <w:tc>
          <w:tcPr>
            <w:tcW w:w="9918" w:type="dxa"/>
            <w:gridSpan w:val="4"/>
            <w:vAlign w:val="center"/>
          </w:tcPr>
          <w:p w:rsidR="00B66BFC" w:rsidRPr="00866FAE" w:rsidRDefault="00B66BFC" w:rsidP="001F452E">
            <w:pPr>
              <w:jc w:val="left"/>
              <w:rPr>
                <w:sz w:val="16"/>
                <w:lang w:val="en-US" w:eastAsia="ja-JP"/>
              </w:rPr>
            </w:pPr>
            <w:r>
              <w:rPr>
                <w:sz w:val="16"/>
                <w:lang w:val="en-US" w:eastAsia="ja-JP"/>
              </w:rPr>
              <w:t>Session 5: J-PRISM2 2</w:t>
            </w:r>
            <w:r w:rsidRPr="001F452E">
              <w:rPr>
                <w:sz w:val="16"/>
                <w:vertAlign w:val="superscript"/>
                <w:lang w:val="en-US" w:eastAsia="ja-JP"/>
              </w:rPr>
              <w:t>nd</w:t>
            </w:r>
            <w:r>
              <w:rPr>
                <w:sz w:val="16"/>
                <w:lang w:val="en-US" w:eastAsia="ja-JP"/>
              </w:rPr>
              <w:t xml:space="preserve"> Steering Committee Meeting </w:t>
            </w:r>
          </w:p>
        </w:tc>
      </w:tr>
      <w:tr w:rsidR="00B66BFC" w:rsidRPr="00866FAE" w:rsidTr="001F452E">
        <w:trPr>
          <w:trHeight w:val="419"/>
        </w:trPr>
        <w:tc>
          <w:tcPr>
            <w:tcW w:w="1906" w:type="dxa"/>
            <w:vAlign w:val="center"/>
          </w:tcPr>
          <w:p w:rsidR="00B66BFC" w:rsidRPr="00866FAE" w:rsidRDefault="00B66BFC" w:rsidP="001F452E">
            <w:pPr>
              <w:jc w:val="left"/>
              <w:rPr>
                <w:sz w:val="16"/>
                <w:lang w:val="en-US" w:eastAsia="ja-JP"/>
              </w:rPr>
            </w:pPr>
            <w:r w:rsidRPr="00866FAE">
              <w:rPr>
                <w:sz w:val="16"/>
                <w:lang w:val="en-US" w:eastAsia="ja-JP"/>
              </w:rPr>
              <w:t>8:30am – 5:00pm</w:t>
            </w:r>
          </w:p>
        </w:tc>
        <w:tc>
          <w:tcPr>
            <w:tcW w:w="8012" w:type="dxa"/>
            <w:gridSpan w:val="3"/>
            <w:vAlign w:val="center"/>
          </w:tcPr>
          <w:p w:rsidR="00B66BFC" w:rsidRPr="00866FAE" w:rsidRDefault="00B66BFC" w:rsidP="001F452E">
            <w:pPr>
              <w:jc w:val="left"/>
              <w:rPr>
                <w:sz w:val="16"/>
                <w:lang w:val="en-US" w:eastAsia="ja-JP"/>
              </w:rPr>
            </w:pPr>
            <w:r w:rsidRPr="00866FAE">
              <w:rPr>
                <w:sz w:val="16"/>
                <w:lang w:val="en-US" w:eastAsia="ja-JP"/>
              </w:rPr>
              <w:t>J-PRISM</w:t>
            </w:r>
            <w:r>
              <w:rPr>
                <w:sz w:val="16"/>
                <w:lang w:val="en-US" w:eastAsia="ja-JP"/>
              </w:rPr>
              <w:t>2</w:t>
            </w:r>
            <w:r w:rsidRPr="00866FAE">
              <w:rPr>
                <w:sz w:val="16"/>
                <w:lang w:val="en-US" w:eastAsia="ja-JP"/>
              </w:rPr>
              <w:t xml:space="preserve"> 2</w:t>
            </w:r>
            <w:r w:rsidRPr="00866FAE">
              <w:rPr>
                <w:sz w:val="16"/>
                <w:vertAlign w:val="superscript"/>
                <w:lang w:val="en-US" w:eastAsia="ja-JP"/>
              </w:rPr>
              <w:t>nd</w:t>
            </w:r>
            <w:r w:rsidRPr="00866FAE">
              <w:rPr>
                <w:sz w:val="16"/>
                <w:lang w:val="en-US" w:eastAsia="ja-JP"/>
              </w:rPr>
              <w:t xml:space="preserve"> Steering Committee Meeting</w:t>
            </w:r>
          </w:p>
          <w:p w:rsidR="00B66BFC" w:rsidRPr="00866FAE" w:rsidRDefault="00B66BFC" w:rsidP="001F452E">
            <w:pPr>
              <w:jc w:val="left"/>
              <w:rPr>
                <w:sz w:val="16"/>
                <w:lang w:val="en-US" w:eastAsia="ja-JP"/>
              </w:rPr>
            </w:pPr>
            <w:r w:rsidRPr="00866FAE">
              <w:rPr>
                <w:sz w:val="16"/>
                <w:lang w:val="en-US" w:eastAsia="ja-JP"/>
              </w:rPr>
              <w:t>Facilitators: Shiro Amano and J-PRISM Project Team</w:t>
            </w:r>
          </w:p>
        </w:tc>
      </w:tr>
      <w:tr w:rsidR="00B66BFC" w:rsidRPr="00866FAE" w:rsidTr="001F452E">
        <w:trPr>
          <w:trHeight w:val="419"/>
        </w:trPr>
        <w:tc>
          <w:tcPr>
            <w:tcW w:w="9918" w:type="dxa"/>
            <w:gridSpan w:val="4"/>
            <w:shd w:val="clear" w:color="auto" w:fill="FFE599" w:themeFill="accent4" w:themeFillTint="66"/>
            <w:vAlign w:val="center"/>
          </w:tcPr>
          <w:p w:rsidR="00B66BFC" w:rsidRPr="00866FAE" w:rsidRDefault="00B66BFC" w:rsidP="001F452E">
            <w:pPr>
              <w:jc w:val="left"/>
              <w:rPr>
                <w:sz w:val="16"/>
                <w:lang w:val="en-US" w:eastAsia="ja-JP"/>
              </w:rPr>
            </w:pPr>
            <w:r>
              <w:rPr>
                <w:sz w:val="16"/>
                <w:lang w:val="en-US" w:eastAsia="ja-JP"/>
              </w:rPr>
              <w:t>Day 6: 25 August 2018</w:t>
            </w:r>
          </w:p>
        </w:tc>
      </w:tr>
      <w:tr w:rsidR="00B66BFC" w:rsidRPr="00866FAE" w:rsidTr="001F452E">
        <w:trPr>
          <w:trHeight w:val="419"/>
        </w:trPr>
        <w:tc>
          <w:tcPr>
            <w:tcW w:w="9918" w:type="dxa"/>
            <w:gridSpan w:val="4"/>
            <w:vAlign w:val="center"/>
          </w:tcPr>
          <w:p w:rsidR="00B66BFC" w:rsidRDefault="00B66BFC" w:rsidP="001F452E">
            <w:pPr>
              <w:jc w:val="left"/>
              <w:rPr>
                <w:sz w:val="16"/>
                <w:lang w:val="en-US" w:eastAsia="ja-JP"/>
              </w:rPr>
            </w:pPr>
            <w:r>
              <w:rPr>
                <w:sz w:val="16"/>
                <w:lang w:val="en-US" w:eastAsia="ja-JP"/>
              </w:rPr>
              <w:t>Session 6: Marine Litter and Microplastics Data Collection Training</w:t>
            </w:r>
          </w:p>
        </w:tc>
      </w:tr>
      <w:tr w:rsidR="00B66BFC" w:rsidRPr="00866FAE" w:rsidTr="001F452E">
        <w:trPr>
          <w:trHeight w:val="419"/>
        </w:trPr>
        <w:tc>
          <w:tcPr>
            <w:tcW w:w="1906" w:type="dxa"/>
            <w:vAlign w:val="center"/>
          </w:tcPr>
          <w:p w:rsidR="00B66BFC" w:rsidRPr="00866FAE" w:rsidRDefault="00B66BFC" w:rsidP="001F452E">
            <w:pPr>
              <w:jc w:val="left"/>
              <w:rPr>
                <w:sz w:val="16"/>
                <w:lang w:val="en-US" w:eastAsia="ja-JP"/>
              </w:rPr>
            </w:pPr>
            <w:r>
              <w:rPr>
                <w:sz w:val="16"/>
                <w:lang w:val="en-US" w:eastAsia="ja-JP"/>
              </w:rPr>
              <w:t>8:00am – 12noon</w:t>
            </w:r>
          </w:p>
        </w:tc>
        <w:tc>
          <w:tcPr>
            <w:tcW w:w="8012" w:type="dxa"/>
            <w:gridSpan w:val="3"/>
            <w:vAlign w:val="center"/>
          </w:tcPr>
          <w:p w:rsidR="00B66BFC" w:rsidRDefault="00B66BFC" w:rsidP="001F452E">
            <w:pPr>
              <w:jc w:val="left"/>
              <w:rPr>
                <w:sz w:val="16"/>
                <w:lang w:val="en-US" w:eastAsia="ja-JP"/>
              </w:rPr>
            </w:pPr>
            <w:r>
              <w:rPr>
                <w:sz w:val="16"/>
                <w:lang w:val="en-US" w:eastAsia="ja-JP"/>
              </w:rPr>
              <w:t>Marine Litter and Microplastics Data Collection Training</w:t>
            </w:r>
          </w:p>
          <w:p w:rsidR="00B66BFC" w:rsidRPr="00866FAE" w:rsidRDefault="00B66BFC" w:rsidP="001F452E">
            <w:pPr>
              <w:jc w:val="left"/>
              <w:rPr>
                <w:sz w:val="16"/>
                <w:lang w:val="en-US" w:eastAsia="ja-JP"/>
              </w:rPr>
            </w:pPr>
            <w:r>
              <w:rPr>
                <w:sz w:val="16"/>
                <w:lang w:val="en-US" w:eastAsia="ja-JP"/>
              </w:rPr>
              <w:t>Facilitator: Anthony Talouli &amp; Heidi Taylor (Tangaroa Blue Foundation)</w:t>
            </w:r>
          </w:p>
        </w:tc>
      </w:tr>
    </w:tbl>
    <w:p w:rsidR="00B66BFC" w:rsidRDefault="00B66BFC" w:rsidP="00B86D45">
      <w:pPr>
        <w:rPr>
          <w:lang w:val="en-US" w:eastAsia="ja-JP"/>
        </w:rPr>
      </w:pPr>
    </w:p>
    <w:p w:rsidR="00B66BFC" w:rsidRPr="00B86D45" w:rsidRDefault="00B66BFC" w:rsidP="00B86D45">
      <w:pPr>
        <w:rPr>
          <w:lang w:val="en-US" w:eastAsia="ja-JP"/>
        </w:rPr>
      </w:pPr>
    </w:p>
    <w:p w:rsidR="00950249" w:rsidRDefault="00950249" w:rsidP="0030102D">
      <w:pPr>
        <w:pStyle w:val="ListParagraph"/>
        <w:numPr>
          <w:ilvl w:val="0"/>
          <w:numId w:val="25"/>
        </w:numPr>
        <w:sectPr w:rsidR="00950249" w:rsidSect="00B86D45">
          <w:pgSz w:w="11900" w:h="16840"/>
          <w:pgMar w:top="1134" w:right="1134" w:bottom="1134" w:left="1134" w:header="709" w:footer="709" w:gutter="0"/>
          <w:cols w:space="708"/>
          <w:docGrid w:linePitch="360"/>
        </w:sectPr>
      </w:pPr>
    </w:p>
    <w:p w:rsidR="006A039B" w:rsidRDefault="00766074" w:rsidP="0030102D">
      <w:pPr>
        <w:pStyle w:val="Heading1"/>
        <w:numPr>
          <w:ilvl w:val="0"/>
          <w:numId w:val="0"/>
        </w:numPr>
        <w:ind w:left="425" w:hanging="425"/>
      </w:pPr>
      <w:r>
        <w:rPr>
          <w:noProof/>
          <w:lang w:eastAsia="en-AU"/>
        </w:rPr>
        <w:lastRenderedPageBreak/>
        <mc:AlternateContent>
          <mc:Choice Requires="wps">
            <w:drawing>
              <wp:anchor distT="0" distB="0" distL="114300" distR="114300" simplePos="0" relativeHeight="251666432" behindDoc="0" locked="0" layoutInCell="1" allowOverlap="1" wp14:anchorId="59BAA78E" wp14:editId="50B83BA8">
                <wp:simplePos x="0" y="0"/>
                <wp:positionH relativeFrom="column">
                  <wp:posOffset>3101658</wp:posOffset>
                </wp:positionH>
                <wp:positionV relativeFrom="paragraph">
                  <wp:posOffset>110807</wp:posOffset>
                </wp:positionV>
                <wp:extent cx="1494083" cy="3401025"/>
                <wp:effectExtent l="189547" t="77153" r="0" b="524827"/>
                <wp:wrapNone/>
                <wp:docPr id="16" name="Moon 16"/>
                <wp:cNvGraphicFramePr/>
                <a:graphic xmlns:a="http://schemas.openxmlformats.org/drawingml/2006/main">
                  <a:graphicData uri="http://schemas.microsoft.com/office/word/2010/wordprocessingShape">
                    <wps:wsp>
                      <wps:cNvSpPr/>
                      <wps:spPr>
                        <a:xfrm rot="6515078">
                          <a:off x="0" y="0"/>
                          <a:ext cx="1494083" cy="3401025"/>
                        </a:xfrm>
                        <a:prstGeom prst="moon">
                          <a:avLst>
                            <a:gd name="adj" fmla="val 668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6074" w:rsidRPr="00DE2852" w:rsidRDefault="00766074" w:rsidP="00766074">
                            <w:pPr>
                              <w:jc w:val="center"/>
                              <w:rPr>
                                <w:color w:val="000000" w:themeColor="text1"/>
                              </w:rPr>
                            </w:pPr>
                            <w:r w:rsidRPr="00DE2852">
                              <w:rPr>
                                <w:color w:val="000000" w:themeColor="text1"/>
                              </w:rPr>
                              <w:t>Technical Working</w:t>
                            </w:r>
                            <w:r w:rsidR="00DE2852">
                              <w:rPr>
                                <w:color w:val="000000" w:themeColor="text1"/>
                              </w:rPr>
                              <w:t xml:space="preserve"> </w:t>
                            </w:r>
                            <w:r w:rsidRPr="00DE2852">
                              <w:rPr>
                                <w:color w:val="000000" w:themeColor="text1"/>
                              </w:rPr>
                              <w:t xml:space="preserve">Groups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9BAA78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16" o:spid="_x0000_s1026" type="#_x0000_t184" style="position:absolute;left:0;text-align:left;margin-left:244.25pt;margin-top:8.7pt;width:117.65pt;height:267.8pt;rotation:711620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" adj="14443" fillcolor="#5b9bd5 [3204]" strokecolor="#1f4d78 [1604]" strokeweight="1pt">
                <v:textbox style="layout-flow:vertical;mso-layout-flow-alt:bottom-to-top">
                  <w:txbxContent>
                    <w:p w:rsidR="00766074" w:rsidRPr="00DE2852" w:rsidRDefault="00766074" w:rsidP="00766074">
                      <w:pPr>
                        <w:jc w:val="center"/>
                        <w:rPr>
                          <w:color w:val="000000" w:themeColor="text1"/>
                        </w:rPr>
                      </w:pPr>
                      <w:r w:rsidRPr="00DE2852">
                        <w:rPr>
                          <w:color w:val="000000" w:themeColor="text1"/>
                        </w:rPr>
                        <w:t>Technical Working</w:t>
                      </w:r>
                      <w:r w:rsidR="00DE2852">
                        <w:rPr>
                          <w:color w:val="000000" w:themeColor="text1"/>
                        </w:rPr>
                        <w:t xml:space="preserve"> </w:t>
                      </w:r>
                      <w:r w:rsidRPr="00DE2852">
                        <w:rPr>
                          <w:color w:val="000000" w:themeColor="text1"/>
                        </w:rPr>
                        <w:t xml:space="preserve">Groups </w:t>
                      </w:r>
                    </w:p>
                  </w:txbxContent>
                </v:textbox>
              </v:shape>
            </w:pict>
          </mc:Fallback>
        </mc:AlternateContent>
      </w:r>
      <w:r w:rsidR="0030102D">
        <w:t xml:space="preserve">Annex 1: </w:t>
      </w:r>
      <w:r w:rsidR="006A039B">
        <w:t xml:space="preserve">The Clean pacific roundtable </w:t>
      </w:r>
      <w:r w:rsidR="00DD1B69">
        <w:t xml:space="preserve">(CPRT) </w:t>
      </w:r>
      <w:r w:rsidR="006A039B">
        <w:t>organisation</w:t>
      </w:r>
    </w:p>
    <w:p w:rsidR="008067FD" w:rsidRDefault="0030102D" w:rsidP="006A039B">
      <w:pPr>
        <w:pStyle w:val="Heading2"/>
        <w:numPr>
          <w:ilvl w:val="0"/>
          <w:numId w:val="12"/>
        </w:numPr>
      </w:pPr>
      <w:r>
        <w:t>Framework</w:t>
      </w:r>
    </w:p>
    <w:p w:rsidR="00BF64DE" w:rsidRDefault="008067FD" w:rsidP="008067FD">
      <w:pPr>
        <w:rPr>
          <w:lang w:val="en-GB" w:eastAsia="ja-JP"/>
        </w:rPr>
      </w:pPr>
      <w:r>
        <w:rPr>
          <w:lang w:val="en-GB" w:eastAsia="ja-JP"/>
        </w:rPr>
        <w:t xml:space="preserve">The </w:t>
      </w:r>
      <w:r w:rsidR="00BF64DE">
        <w:rPr>
          <w:lang w:val="en-GB" w:eastAsia="ja-JP"/>
        </w:rPr>
        <w:t>conceptual framework for the organised CPRT can be demonstrated below:</w:t>
      </w:r>
    </w:p>
    <w:p w:rsidR="00DE2852" w:rsidRDefault="00DE2852" w:rsidP="008067FD">
      <w:pPr>
        <w:rPr>
          <w:lang w:val="en-GB" w:eastAsia="ja-JP"/>
        </w:rPr>
      </w:pPr>
    </w:p>
    <w:p w:rsidR="00DE2852" w:rsidRDefault="00DE2852" w:rsidP="008067FD">
      <w:pPr>
        <w:rPr>
          <w:lang w:val="en-GB" w:eastAsia="ja-JP"/>
        </w:rPr>
      </w:pPr>
    </w:p>
    <w:p w:rsidR="00DE2852" w:rsidRDefault="00DE2852" w:rsidP="008067FD">
      <w:pPr>
        <w:rPr>
          <w:lang w:val="en-GB" w:eastAsia="ja-JP"/>
        </w:rPr>
      </w:pPr>
    </w:p>
    <w:p w:rsidR="00766074" w:rsidRDefault="00766074" w:rsidP="008067FD">
      <w:pPr>
        <w:rPr>
          <w:lang w:val="en-GB" w:eastAsia="ja-JP"/>
        </w:rPr>
      </w:pPr>
    </w:p>
    <w:p w:rsidR="00766074" w:rsidRDefault="00766074" w:rsidP="008067FD">
      <w:pPr>
        <w:rPr>
          <w:lang w:val="en-GB" w:eastAsia="ja-JP"/>
        </w:rPr>
      </w:pPr>
    </w:p>
    <w:p w:rsidR="00F33EDE" w:rsidRDefault="00323E0D" w:rsidP="00AE1193">
      <w:pPr>
        <w:rPr>
          <w:rFonts w:ascii="Calibri" w:eastAsia="+mn-ea" w:hAnsi="Calibri" w:cs="+mn-cs"/>
          <w:color w:val="FFFFFF"/>
          <w:sz w:val="24"/>
          <w:lang w:eastAsia="en-AU"/>
        </w:rPr>
      </w:pPr>
      <w:r>
        <w:rPr>
          <w:noProof/>
          <w:lang w:eastAsia="en-AU"/>
        </w:rPr>
        <w:drawing>
          <wp:anchor distT="0" distB="0" distL="114300" distR="114300" simplePos="0" relativeHeight="251665408" behindDoc="1" locked="0" layoutInCell="1" allowOverlap="1" wp14:anchorId="513C20C0" wp14:editId="6078EB8E">
            <wp:simplePos x="0" y="0"/>
            <wp:positionH relativeFrom="column">
              <wp:posOffset>823424</wp:posOffset>
            </wp:positionH>
            <wp:positionV relativeFrom="paragraph">
              <wp:posOffset>132080</wp:posOffset>
            </wp:positionV>
            <wp:extent cx="4580890" cy="3524250"/>
            <wp:effectExtent l="0" t="0" r="0" b="0"/>
            <wp:wrapTight wrapText="bothSides">
              <wp:wrapPolygon edited="0">
                <wp:start x="0" y="0"/>
                <wp:lineTo x="0" y="21483"/>
                <wp:lineTo x="21468" y="21483"/>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580890" cy="3524250"/>
                    </a:xfrm>
                    <a:prstGeom prst="rect">
                      <a:avLst/>
                    </a:prstGeom>
                  </pic:spPr>
                </pic:pic>
              </a:graphicData>
            </a:graphic>
            <wp14:sizeRelH relativeFrom="margin">
              <wp14:pctWidth>0</wp14:pctWidth>
            </wp14:sizeRelH>
            <wp14:sizeRelV relativeFrom="margin">
              <wp14:pctHeight>0</wp14:pctHeight>
            </wp14:sizeRelV>
          </wp:anchor>
        </w:drawing>
      </w:r>
      <w:r w:rsidR="00CC6046">
        <w:rPr>
          <w:rFonts w:ascii="Calibri" w:eastAsia="+mn-ea" w:hAnsi="Calibri" w:cs="+mn-cs"/>
          <w:noProof/>
          <w:color w:val="FFFFFF"/>
          <w:sz w:val="24"/>
          <w:lang w:eastAsia="en-AU"/>
        </w:rPr>
        <mc:AlternateContent>
          <mc:Choice Requires="wps">
            <w:drawing>
              <wp:anchor distT="0" distB="0" distL="114300" distR="114300" simplePos="0" relativeHeight="251668480" behindDoc="0" locked="0" layoutInCell="1" allowOverlap="1" wp14:anchorId="1E4C248D" wp14:editId="046D7FAF">
                <wp:simplePos x="0" y="0"/>
                <wp:positionH relativeFrom="column">
                  <wp:posOffset>228760</wp:posOffset>
                </wp:positionH>
                <wp:positionV relativeFrom="paragraph">
                  <wp:posOffset>24263</wp:posOffset>
                </wp:positionV>
                <wp:extent cx="1006618" cy="795186"/>
                <wp:effectExtent l="133350" t="228600" r="155575" b="157480"/>
                <wp:wrapNone/>
                <wp:docPr id="12" name="Folded Corner 12"/>
                <wp:cNvGraphicFramePr/>
                <a:graphic xmlns:a="http://schemas.openxmlformats.org/drawingml/2006/main">
                  <a:graphicData uri="http://schemas.microsoft.com/office/word/2010/wordprocessingShape">
                    <wps:wsp>
                      <wps:cNvSpPr/>
                      <wps:spPr>
                        <a:xfrm rot="1879144">
                          <a:off x="0" y="0"/>
                          <a:ext cx="1006618" cy="795186"/>
                        </a:xfrm>
                        <a:prstGeom prst="foldedCorner">
                          <a:avLst/>
                        </a:prstGeom>
                        <a:solidFill>
                          <a:schemeClr val="accent6">
                            <a:lumMod val="20000"/>
                            <a:lumOff val="80000"/>
                          </a:schemeClr>
                        </a:solidFill>
                        <a:effectLst>
                          <a:innerShdw blurRad="63500" dist="50800" dir="81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6709B" w:rsidRPr="003D18C2" w:rsidRDefault="00A6709B" w:rsidP="003D18C2">
                            <w:pPr>
                              <w:jc w:val="center"/>
                              <w:rPr>
                                <w:b/>
                                <w:color w:val="000000" w:themeColor="text1"/>
                              </w:rPr>
                            </w:pPr>
                            <w:r w:rsidRPr="003D18C2">
                              <w:rPr>
                                <w:b/>
                                <w:color w:val="000000" w:themeColor="text1"/>
                              </w:rPr>
                              <w:t>Issues, information, experiences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E4C248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2" o:spid="_x0000_s1027" type="#_x0000_t65" style="position:absolute;left:0;text-align:left;margin-left:18pt;margin-top:1.9pt;width:79.25pt;height:62.6pt;rotation:2052526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" adj="18000" fillcolor="#e2efd9 [665]" strokecolor="#1f4d78 [1604]" strokeweight="1pt">
                <v:stroke joinstyle="miter"/>
                <v:textbox>
                  <w:txbxContent>
                    <w:p w:rsidR="00A6709B" w:rsidRPr="003D18C2" w:rsidRDefault="00A6709B" w:rsidP="003D18C2">
                      <w:pPr>
                        <w:jc w:val="center"/>
                        <w:rPr>
                          <w:b/>
                          <w:color w:val="000000" w:themeColor="text1"/>
                        </w:rPr>
                      </w:pPr>
                      <w:r w:rsidRPr="003D18C2">
                        <w:rPr>
                          <w:b/>
                          <w:color w:val="000000" w:themeColor="text1"/>
                        </w:rPr>
                        <w:t>Issues, information, experiences</w:t>
                      </w:r>
                    </w:p>
                  </w:txbxContent>
                </v:textbox>
              </v:shape>
            </w:pict>
          </mc:Fallback>
        </mc:AlternateContent>
      </w:r>
      <w:r w:rsidR="00037628" w:rsidRPr="00037628">
        <w:rPr>
          <w:rFonts w:ascii="Calibri" w:eastAsia="+mn-ea" w:hAnsi="Calibri" w:cs="+mn-cs"/>
          <w:color w:val="FFFFFF"/>
          <w:sz w:val="24"/>
          <w:lang w:eastAsia="en-AU"/>
        </w:rPr>
        <w:t>d</w:t>
      </w:r>
    </w:p>
    <w:p w:rsidR="00F33EDE" w:rsidRDefault="00F33EDE" w:rsidP="00037628">
      <w:pPr>
        <w:spacing w:line="240" w:lineRule="auto"/>
        <w:ind w:left="1267"/>
        <w:contextualSpacing/>
        <w:jc w:val="left"/>
        <w:rPr>
          <w:rFonts w:ascii="Calibri" w:eastAsia="+mn-ea" w:hAnsi="Calibri" w:cs="+mn-cs"/>
          <w:color w:val="FFFFFF"/>
          <w:sz w:val="24"/>
          <w:lang w:eastAsia="en-AU"/>
        </w:rPr>
      </w:pPr>
    </w:p>
    <w:p w:rsidR="00F33EDE" w:rsidRDefault="00CC6046" w:rsidP="00037628">
      <w:pPr>
        <w:spacing w:line="240" w:lineRule="auto"/>
        <w:ind w:left="1267"/>
        <w:contextualSpacing/>
        <w:jc w:val="left"/>
        <w:rPr>
          <w:rFonts w:ascii="Calibri" w:eastAsia="+mn-ea" w:hAnsi="Calibri" w:cs="+mn-cs"/>
          <w:color w:val="FFFFFF"/>
          <w:sz w:val="24"/>
          <w:lang w:eastAsia="en-AU"/>
        </w:rPr>
      </w:pPr>
      <w:r>
        <w:rPr>
          <w:rFonts w:ascii="Calibri" w:eastAsia="+mn-ea" w:hAnsi="Calibri" w:cs="+mn-cs"/>
          <w:noProof/>
          <w:color w:val="FFFFFF"/>
          <w:sz w:val="24"/>
          <w:lang w:eastAsia="en-AU"/>
        </w:rPr>
        <mc:AlternateContent>
          <mc:Choice Requires="wps">
            <w:drawing>
              <wp:anchor distT="0" distB="0" distL="114300" distR="114300" simplePos="0" relativeHeight="251669504" behindDoc="0" locked="0" layoutInCell="1" allowOverlap="1" wp14:anchorId="4D2F3C9D" wp14:editId="0851BCA8">
                <wp:simplePos x="0" y="0"/>
                <wp:positionH relativeFrom="column">
                  <wp:posOffset>1070610</wp:posOffset>
                </wp:positionH>
                <wp:positionV relativeFrom="paragraph">
                  <wp:posOffset>34290</wp:posOffset>
                </wp:positionV>
                <wp:extent cx="438150" cy="323850"/>
                <wp:effectExtent l="38100" t="57150" r="0" b="19050"/>
                <wp:wrapNone/>
                <wp:docPr id="14" name="Notched Right Arrow 14"/>
                <wp:cNvGraphicFramePr/>
                <a:graphic xmlns:a="http://schemas.openxmlformats.org/drawingml/2006/main">
                  <a:graphicData uri="http://schemas.microsoft.com/office/word/2010/wordprocessingShape">
                    <wps:wsp>
                      <wps:cNvSpPr/>
                      <wps:spPr>
                        <a:xfrm rot="2063832">
                          <a:off x="0" y="0"/>
                          <a:ext cx="438150" cy="32385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6B7334C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4" o:spid="_x0000_s1026" type="#_x0000_t94" style="position:absolute;margin-left:84.3pt;margin-top:2.7pt;width:34.5pt;height:25.5pt;rotation:2254255fd;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" adj="13617" fillcolor="#5b9bd5 [3204]" strokecolor="#1f4d78 [1604]" strokeweight="1pt"/>
            </w:pict>
          </mc:Fallback>
        </mc:AlternateContent>
      </w:r>
    </w:p>
    <w:p w:rsidR="00F33EDE" w:rsidRDefault="00F33EDE" w:rsidP="00037628">
      <w:pPr>
        <w:spacing w:line="240" w:lineRule="auto"/>
        <w:ind w:left="1267"/>
        <w:contextualSpacing/>
        <w:jc w:val="left"/>
        <w:rPr>
          <w:rFonts w:ascii="Calibri" w:eastAsia="+mn-ea" w:hAnsi="Calibri" w:cs="+mn-cs"/>
          <w:color w:val="FFFFFF"/>
          <w:sz w:val="24"/>
          <w:lang w:eastAsia="en-AU"/>
        </w:rPr>
      </w:pPr>
    </w:p>
    <w:p w:rsidR="00F33EDE" w:rsidRDefault="00F33EDE" w:rsidP="00037628">
      <w:pPr>
        <w:spacing w:line="240" w:lineRule="auto"/>
        <w:ind w:left="1267"/>
        <w:contextualSpacing/>
        <w:jc w:val="left"/>
        <w:rPr>
          <w:rFonts w:ascii="Calibri" w:eastAsia="+mn-ea" w:hAnsi="Calibri" w:cs="+mn-cs"/>
          <w:color w:val="FFFFFF"/>
          <w:sz w:val="24"/>
          <w:lang w:eastAsia="en-AU"/>
        </w:rPr>
      </w:pPr>
    </w:p>
    <w:p w:rsidR="003D18C2" w:rsidRDefault="003D18C2" w:rsidP="008067FD">
      <w:pPr>
        <w:rPr>
          <w:lang w:val="en-GB" w:eastAsia="ja-JP"/>
        </w:rPr>
      </w:pPr>
    </w:p>
    <w:p w:rsidR="003D18C2" w:rsidRDefault="003D18C2" w:rsidP="008067FD">
      <w:pPr>
        <w:rPr>
          <w:lang w:val="en-GB" w:eastAsia="ja-JP"/>
        </w:rPr>
      </w:pPr>
    </w:p>
    <w:p w:rsidR="003D18C2" w:rsidRDefault="003D18C2" w:rsidP="008067FD">
      <w:pPr>
        <w:rPr>
          <w:lang w:val="en-GB" w:eastAsia="ja-JP"/>
        </w:rPr>
      </w:pPr>
    </w:p>
    <w:p w:rsidR="003D18C2" w:rsidRDefault="003D18C2" w:rsidP="008067FD">
      <w:pPr>
        <w:rPr>
          <w:lang w:val="en-GB" w:eastAsia="ja-JP"/>
        </w:rPr>
      </w:pPr>
    </w:p>
    <w:p w:rsidR="003D18C2" w:rsidRDefault="003D18C2" w:rsidP="008067FD">
      <w:pPr>
        <w:rPr>
          <w:lang w:val="en-GB" w:eastAsia="ja-JP"/>
        </w:rPr>
      </w:pPr>
    </w:p>
    <w:p w:rsidR="003D18C2" w:rsidRDefault="00323E0D" w:rsidP="008067FD">
      <w:pPr>
        <w:rPr>
          <w:lang w:val="en-GB" w:eastAsia="ja-JP"/>
        </w:rPr>
      </w:pPr>
      <w:r>
        <w:rPr>
          <w:noProof/>
          <w:lang w:eastAsia="en-AU"/>
        </w:rPr>
        <mc:AlternateContent>
          <mc:Choice Requires="wps">
            <w:drawing>
              <wp:anchor distT="0" distB="0" distL="114300" distR="114300" simplePos="0" relativeHeight="251667456" behindDoc="0" locked="0" layoutInCell="1" allowOverlap="1" wp14:anchorId="493BDB26" wp14:editId="209F5C70">
                <wp:simplePos x="0" y="0"/>
                <wp:positionH relativeFrom="column">
                  <wp:posOffset>4985385</wp:posOffset>
                </wp:positionH>
                <wp:positionV relativeFrom="paragraph">
                  <wp:posOffset>131445</wp:posOffset>
                </wp:positionV>
                <wp:extent cx="1428750" cy="1571625"/>
                <wp:effectExtent l="0" t="0" r="19050" b="28575"/>
                <wp:wrapNone/>
                <wp:docPr id="13" name="Vertical Scroll 13"/>
                <wp:cNvGraphicFramePr/>
                <a:graphic xmlns:a="http://schemas.openxmlformats.org/drawingml/2006/main">
                  <a:graphicData uri="http://schemas.microsoft.com/office/word/2010/wordprocessingShape">
                    <wps:wsp>
                      <wps:cNvSpPr/>
                      <wps:spPr>
                        <a:xfrm>
                          <a:off x="0" y="0"/>
                          <a:ext cx="1428750" cy="1571625"/>
                        </a:xfrm>
                        <a:prstGeom prst="verticalScroll">
                          <a:avLst/>
                        </a:prstGeom>
                        <a:solidFill>
                          <a:srgbClr val="73B248"/>
                        </a:solidFill>
                      </wps:spPr>
                      <wps:style>
                        <a:lnRef idx="2">
                          <a:schemeClr val="accent1">
                            <a:shade val="50000"/>
                          </a:schemeClr>
                        </a:lnRef>
                        <a:fillRef idx="1">
                          <a:schemeClr val="accent1"/>
                        </a:fillRef>
                        <a:effectRef idx="0">
                          <a:schemeClr val="accent1"/>
                        </a:effectRef>
                        <a:fontRef idx="minor">
                          <a:schemeClr val="lt1"/>
                        </a:fontRef>
                      </wps:style>
                      <wps:txbx>
                        <w:txbxContent>
                          <w:p w:rsidR="00CC6046" w:rsidRDefault="00CC6046" w:rsidP="00CC6046">
                            <w:pPr>
                              <w:jc w:val="center"/>
                            </w:pPr>
                            <w:r>
                              <w:t>Resolutions, Outcome Statement, Activity Matrix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493BDB26"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3" o:spid="_x0000_s1028" type="#_x0000_t97" style="position:absolute;left:0;text-align:left;margin-left:392.55pt;margin-top:10.35pt;width:112.5pt;height:123.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" fillcolor="#73b248" strokecolor="#1f4d78 [1604]" strokeweight="1pt">
                <v:stroke joinstyle="miter"/>
                <v:textbox>
                  <w:txbxContent>
                    <w:p w:rsidR="00CC6046" w:rsidRDefault="00CC6046" w:rsidP="00CC6046">
                      <w:pPr>
                        <w:jc w:val="center"/>
                      </w:pPr>
                      <w:r>
                        <w:t>Resolutions, Outcome Statement, Activity Matrix</w:t>
                      </w:r>
                    </w:p>
                  </w:txbxContent>
                </v:textbox>
              </v:shape>
            </w:pict>
          </mc:Fallback>
        </mc:AlternateContent>
      </w:r>
      <w:r w:rsidR="00CC6046">
        <w:rPr>
          <w:rFonts w:ascii="Calibri" w:eastAsia="+mn-ea" w:hAnsi="Calibri" w:cs="+mn-cs"/>
          <w:noProof/>
          <w:color w:val="FFFFFF"/>
          <w:sz w:val="24"/>
          <w:lang w:eastAsia="en-AU"/>
        </w:rPr>
        <mc:AlternateContent>
          <mc:Choice Requires="wps">
            <w:drawing>
              <wp:anchor distT="0" distB="0" distL="114300" distR="114300" simplePos="0" relativeHeight="251670528" behindDoc="0" locked="0" layoutInCell="1" allowOverlap="1" wp14:anchorId="5D92E4A1" wp14:editId="3DAD8B49">
                <wp:simplePos x="0" y="0"/>
                <wp:positionH relativeFrom="column">
                  <wp:posOffset>4905374</wp:posOffset>
                </wp:positionH>
                <wp:positionV relativeFrom="paragraph">
                  <wp:posOffset>74295</wp:posOffset>
                </wp:positionV>
                <wp:extent cx="438150" cy="323850"/>
                <wp:effectExtent l="38100" t="57150" r="0" b="19050"/>
                <wp:wrapNone/>
                <wp:docPr id="15" name="Notched Right Arrow 15"/>
                <wp:cNvGraphicFramePr/>
                <a:graphic xmlns:a="http://schemas.openxmlformats.org/drawingml/2006/main">
                  <a:graphicData uri="http://schemas.microsoft.com/office/word/2010/wordprocessingShape">
                    <wps:wsp>
                      <wps:cNvSpPr/>
                      <wps:spPr>
                        <a:xfrm rot="2063832">
                          <a:off x="0" y="0"/>
                          <a:ext cx="438150" cy="323850"/>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CFE9C88" id="Notched Right Arrow 15" o:spid="_x0000_s1026" type="#_x0000_t94" style="position:absolute;margin-left:386.25pt;margin-top:5.85pt;width:34.5pt;height:25.5pt;rotation:2254255fd;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" adj="13617" fillcolor="#5b9bd5" strokecolor="#41719c" strokeweight="1pt"/>
            </w:pict>
          </mc:Fallback>
        </mc:AlternateContent>
      </w:r>
    </w:p>
    <w:p w:rsidR="00CC6046" w:rsidRDefault="00CC6046" w:rsidP="008067FD">
      <w:pPr>
        <w:rPr>
          <w:lang w:val="en-GB" w:eastAsia="ja-JP"/>
        </w:rPr>
      </w:pPr>
    </w:p>
    <w:p w:rsidR="00CC6046" w:rsidRDefault="00CC6046" w:rsidP="008067FD">
      <w:pPr>
        <w:rPr>
          <w:lang w:val="en-GB" w:eastAsia="ja-JP"/>
        </w:rPr>
      </w:pPr>
    </w:p>
    <w:p w:rsidR="00CC6046" w:rsidRDefault="00CC6046" w:rsidP="008067FD">
      <w:pPr>
        <w:rPr>
          <w:lang w:val="en-GB" w:eastAsia="ja-JP"/>
        </w:rPr>
      </w:pPr>
    </w:p>
    <w:p w:rsidR="00CC6046" w:rsidRDefault="00CC6046" w:rsidP="008067FD">
      <w:pPr>
        <w:rPr>
          <w:lang w:val="en-GB" w:eastAsia="ja-JP"/>
        </w:rPr>
      </w:pPr>
    </w:p>
    <w:p w:rsidR="00CC6046" w:rsidRDefault="00CC6046" w:rsidP="008067FD">
      <w:pPr>
        <w:rPr>
          <w:lang w:val="en-GB" w:eastAsia="ja-JP"/>
        </w:rPr>
      </w:pPr>
    </w:p>
    <w:p w:rsidR="00CC6046" w:rsidRDefault="00CC6046" w:rsidP="008067FD">
      <w:pPr>
        <w:rPr>
          <w:lang w:val="en-GB" w:eastAsia="ja-JP"/>
        </w:rPr>
      </w:pPr>
    </w:p>
    <w:p w:rsidR="00CC6046" w:rsidRDefault="00CC6046" w:rsidP="008067FD">
      <w:pPr>
        <w:rPr>
          <w:lang w:val="en-GB" w:eastAsia="ja-JP"/>
        </w:rPr>
      </w:pPr>
    </w:p>
    <w:p w:rsidR="00CC6046" w:rsidRDefault="00CC6046" w:rsidP="008067FD">
      <w:pPr>
        <w:rPr>
          <w:lang w:val="en-GB" w:eastAsia="ja-JP"/>
        </w:rPr>
      </w:pPr>
    </w:p>
    <w:p w:rsidR="00CC6046" w:rsidRDefault="00CC6046" w:rsidP="008067FD">
      <w:pPr>
        <w:rPr>
          <w:lang w:val="en-GB" w:eastAsia="ja-JP"/>
        </w:rPr>
      </w:pPr>
    </w:p>
    <w:p w:rsidR="00CC6046" w:rsidRDefault="00CC6046" w:rsidP="008067FD">
      <w:pPr>
        <w:rPr>
          <w:lang w:val="en-GB" w:eastAsia="ja-JP"/>
        </w:rPr>
      </w:pPr>
    </w:p>
    <w:p w:rsidR="00CC6046" w:rsidRDefault="00CC6046" w:rsidP="008067FD">
      <w:pPr>
        <w:rPr>
          <w:lang w:val="en-GB" w:eastAsia="ja-JP"/>
        </w:rPr>
      </w:pPr>
    </w:p>
    <w:p w:rsidR="00F1085B" w:rsidRDefault="00DD1B69" w:rsidP="008067FD">
      <w:pPr>
        <w:rPr>
          <w:lang w:val="en-GB" w:eastAsia="ja-JP"/>
        </w:rPr>
      </w:pPr>
      <w:r>
        <w:rPr>
          <w:lang w:val="en-GB" w:eastAsia="ja-JP"/>
        </w:rPr>
        <w:t>The creation of the CPRT is endorsed by the SPREP member countries during the 27</w:t>
      </w:r>
      <w:r w:rsidRPr="00DD1B69">
        <w:rPr>
          <w:vertAlign w:val="superscript"/>
          <w:lang w:val="en-GB" w:eastAsia="ja-JP"/>
        </w:rPr>
        <w:t>th</w:t>
      </w:r>
      <w:r>
        <w:rPr>
          <w:lang w:val="en-GB" w:eastAsia="ja-JP"/>
        </w:rPr>
        <w:t xml:space="preserve"> meeting in Niue. The same meeting endorsed </w:t>
      </w:r>
      <w:r w:rsidR="00766074">
        <w:rPr>
          <w:lang w:val="en-GB" w:eastAsia="ja-JP"/>
        </w:rPr>
        <w:t>the conduct of the biennial meeting from the inaugural meeting in July 2016 as</w:t>
      </w:r>
      <w:r w:rsidR="00DE2852">
        <w:rPr>
          <w:lang w:val="en-GB" w:eastAsia="ja-JP"/>
        </w:rPr>
        <w:t xml:space="preserve"> well as seeking the assistance of Technical Working Groups</w:t>
      </w:r>
      <w:r w:rsidR="00F1085B">
        <w:rPr>
          <w:lang w:val="en-GB" w:eastAsia="ja-JP"/>
        </w:rPr>
        <w:t xml:space="preserve"> to be formally created and launched. </w:t>
      </w:r>
    </w:p>
    <w:p w:rsidR="00F1085B" w:rsidRDefault="00F1085B" w:rsidP="008067FD">
      <w:pPr>
        <w:rPr>
          <w:lang w:val="en-GB" w:eastAsia="ja-JP"/>
        </w:rPr>
      </w:pPr>
    </w:p>
    <w:p w:rsidR="00F1085B" w:rsidRDefault="00F1085B" w:rsidP="00F1085B">
      <w:pPr>
        <w:pStyle w:val="Heading2"/>
        <w:numPr>
          <w:ilvl w:val="0"/>
          <w:numId w:val="12"/>
        </w:numPr>
        <w:rPr>
          <w:lang w:eastAsia="ja-JP"/>
        </w:rPr>
      </w:pPr>
      <w:r>
        <w:t>Principles of Membership</w:t>
      </w:r>
    </w:p>
    <w:p w:rsidR="00F1085B" w:rsidRPr="00040D91" w:rsidRDefault="00F1085B" w:rsidP="00F1085B">
      <w:r>
        <w:t xml:space="preserve">The </w:t>
      </w:r>
      <w:r>
        <w:rPr>
          <w:rFonts w:hint="eastAsia"/>
          <w:lang w:eastAsia="ja-JP"/>
        </w:rPr>
        <w:t>CPR</w:t>
      </w:r>
      <w:r>
        <w:rPr>
          <w:lang w:eastAsia="ja-JP"/>
        </w:rPr>
        <w:t>T</w:t>
      </w:r>
      <w:r>
        <w:rPr>
          <w:rFonts w:hint="eastAsia"/>
          <w:lang w:eastAsia="ja-JP"/>
        </w:rPr>
        <w:t xml:space="preserve"> is led </w:t>
      </w:r>
      <w:r w:rsidRPr="009311F4">
        <w:rPr>
          <w:lang w:val="en-GB" w:eastAsia="ja-JP"/>
        </w:rPr>
        <w:t xml:space="preserve">by a steering committee approved </w:t>
      </w:r>
      <w:r>
        <w:rPr>
          <w:lang w:val="en-GB" w:eastAsia="ja-JP"/>
        </w:rPr>
        <w:t xml:space="preserve">during the roundtable meeting which will function for a period of two years. </w:t>
      </w:r>
      <w:r>
        <w:t xml:space="preserve">The </w:t>
      </w:r>
      <w:r w:rsidRPr="00040D91">
        <w:t xml:space="preserve">Steering committee members </w:t>
      </w:r>
      <w:r>
        <w:t xml:space="preserve">will </w:t>
      </w:r>
      <w:r w:rsidRPr="00040D91">
        <w:t>include:</w:t>
      </w:r>
    </w:p>
    <w:p w:rsidR="00F1085B" w:rsidRDefault="00F1085B" w:rsidP="00F1085B">
      <w:pPr>
        <w:pStyle w:val="ListParagraph"/>
        <w:numPr>
          <w:ilvl w:val="0"/>
          <w:numId w:val="5"/>
        </w:numPr>
      </w:pPr>
      <w:r>
        <w:t>Chair of the CPRT</w:t>
      </w:r>
      <w:r w:rsidR="00C2661D">
        <w:t xml:space="preserve"> to be elected during the biennial meeting by a majority vote</w:t>
      </w:r>
      <w:r>
        <w:t>;</w:t>
      </w:r>
    </w:p>
    <w:p w:rsidR="00F1085B" w:rsidRDefault="00F1085B" w:rsidP="00F1085B">
      <w:pPr>
        <w:pStyle w:val="ListParagraph"/>
        <w:numPr>
          <w:ilvl w:val="0"/>
          <w:numId w:val="5"/>
        </w:numPr>
      </w:pPr>
      <w:r>
        <w:t>SPREP (C</w:t>
      </w:r>
      <w:r w:rsidRPr="00040D91">
        <w:t xml:space="preserve">oordinator, </w:t>
      </w:r>
      <w:r>
        <w:t>CPRT S</w:t>
      </w:r>
      <w:r w:rsidRPr="00040D91">
        <w:t>ecretariat)</w:t>
      </w:r>
      <w:r>
        <w:t>;</w:t>
      </w:r>
    </w:p>
    <w:p w:rsidR="00F1085B" w:rsidRDefault="00F1085B" w:rsidP="00F1085B">
      <w:pPr>
        <w:pStyle w:val="ListParagraph"/>
        <w:numPr>
          <w:ilvl w:val="0"/>
          <w:numId w:val="5"/>
        </w:numPr>
      </w:pPr>
      <w:r>
        <w:t>A r</w:t>
      </w:r>
      <w:r w:rsidRPr="00040D91">
        <w:t xml:space="preserve">epresentative from </w:t>
      </w:r>
      <w:r>
        <w:t xml:space="preserve">each of the sub-regions: </w:t>
      </w:r>
      <w:r w:rsidRPr="00040D91">
        <w:t>Micronesia, Melanesia and Polynesia</w:t>
      </w:r>
      <w:r>
        <w:rPr>
          <w:lang w:eastAsia="ja-JP"/>
        </w:rPr>
        <w:t>; and</w:t>
      </w:r>
    </w:p>
    <w:p w:rsidR="00F1085B" w:rsidRPr="00040D91" w:rsidRDefault="00254923" w:rsidP="00F1085B">
      <w:pPr>
        <w:pStyle w:val="ListParagraph"/>
        <w:numPr>
          <w:ilvl w:val="0"/>
          <w:numId w:val="5"/>
        </w:numPr>
      </w:pPr>
      <w:r>
        <w:t>A representative each</w:t>
      </w:r>
      <w:r w:rsidR="00F1085B" w:rsidRPr="00040D91">
        <w:t xml:space="preserve"> from </w:t>
      </w:r>
      <w:r>
        <w:t xml:space="preserve">relevant </w:t>
      </w:r>
      <w:r w:rsidR="00F1085B" w:rsidRPr="00040D91">
        <w:t>CROP agencies</w:t>
      </w:r>
      <w:r w:rsidR="00F1085B">
        <w:t>,</w:t>
      </w:r>
      <w:r w:rsidR="00F1085B" w:rsidRPr="00040D91">
        <w:t xml:space="preserve"> civil society</w:t>
      </w:r>
      <w:r>
        <w:t xml:space="preserve"> (NGO)</w:t>
      </w:r>
      <w:r w:rsidR="00F1085B" w:rsidRPr="00040D91">
        <w:t xml:space="preserve">, private sector, </w:t>
      </w:r>
      <w:r>
        <w:t xml:space="preserve">academic/research sector, and </w:t>
      </w:r>
      <w:r w:rsidR="00F1085B">
        <w:t>development partners</w:t>
      </w:r>
      <w:r>
        <w:t xml:space="preserve"> (</w:t>
      </w:r>
      <w:r w:rsidR="00F1085B">
        <w:t>donor</w:t>
      </w:r>
      <w:r w:rsidR="00F1085B">
        <w:rPr>
          <w:rFonts w:hint="eastAsia"/>
          <w:lang w:eastAsia="ja-JP"/>
        </w:rPr>
        <w:t xml:space="preserve"> agencies</w:t>
      </w:r>
      <w:r>
        <w:rPr>
          <w:lang w:eastAsia="ja-JP"/>
        </w:rPr>
        <w:t>)</w:t>
      </w:r>
      <w:r w:rsidR="00F1085B">
        <w:rPr>
          <w:lang w:eastAsia="ja-JP"/>
        </w:rPr>
        <w:t>.</w:t>
      </w:r>
    </w:p>
    <w:p w:rsidR="00F1085B" w:rsidRDefault="00F1085B" w:rsidP="00F1085B">
      <w:pPr>
        <w:rPr>
          <w:lang w:eastAsia="ja-JP"/>
        </w:rPr>
      </w:pPr>
    </w:p>
    <w:p w:rsidR="00F1085B" w:rsidRDefault="00254923" w:rsidP="00F1085B">
      <w:pPr>
        <w:rPr>
          <w:lang w:eastAsia="ja-JP"/>
        </w:rPr>
      </w:pPr>
      <w:r>
        <w:rPr>
          <w:lang w:eastAsia="ja-JP"/>
        </w:rPr>
        <w:t>T</w:t>
      </w:r>
      <w:r w:rsidR="00F1085B">
        <w:rPr>
          <w:lang w:eastAsia="ja-JP"/>
        </w:rPr>
        <w:t xml:space="preserve">he </w:t>
      </w:r>
      <w:r w:rsidR="00C2661D">
        <w:rPr>
          <w:lang w:eastAsia="ja-JP"/>
        </w:rPr>
        <w:t xml:space="preserve">members of the </w:t>
      </w:r>
      <w:r w:rsidR="00F1085B">
        <w:rPr>
          <w:lang w:eastAsia="ja-JP"/>
        </w:rPr>
        <w:t>CPR</w:t>
      </w:r>
      <w:r>
        <w:rPr>
          <w:lang w:eastAsia="ja-JP"/>
        </w:rPr>
        <w:t>T</w:t>
      </w:r>
      <w:r w:rsidR="00F1085B">
        <w:rPr>
          <w:lang w:eastAsia="ja-JP"/>
        </w:rPr>
        <w:t>:</w:t>
      </w:r>
    </w:p>
    <w:p w:rsidR="00254923" w:rsidRPr="00254923" w:rsidRDefault="00254923" w:rsidP="00254923">
      <w:pPr>
        <w:pStyle w:val="ListParagraph"/>
        <w:numPr>
          <w:ilvl w:val="0"/>
          <w:numId w:val="7"/>
        </w:numPr>
        <w:rPr>
          <w:lang w:val="en-GB" w:eastAsia="ja-JP"/>
        </w:rPr>
      </w:pPr>
      <w:r>
        <w:rPr>
          <w:lang w:val="en-GB" w:eastAsia="ja-JP"/>
        </w:rPr>
        <w:t xml:space="preserve">Shall </w:t>
      </w:r>
      <w:r w:rsidR="00C2661D">
        <w:rPr>
          <w:lang w:val="en-GB" w:eastAsia="ja-JP"/>
        </w:rPr>
        <w:t xml:space="preserve">be </w:t>
      </w:r>
      <w:r w:rsidRPr="00254923">
        <w:rPr>
          <w:lang w:val="en-GB" w:eastAsia="ja-JP"/>
        </w:rPr>
        <w:t>constitute</w:t>
      </w:r>
      <w:r w:rsidR="00C2661D">
        <w:rPr>
          <w:lang w:val="en-GB" w:eastAsia="ja-JP"/>
        </w:rPr>
        <w:t xml:space="preserve">d </w:t>
      </w:r>
      <w:r w:rsidRPr="00254923">
        <w:rPr>
          <w:lang w:val="en-GB" w:eastAsia="ja-JP"/>
        </w:rPr>
        <w:t xml:space="preserve">from the government, private sector, donors, </w:t>
      </w:r>
      <w:r>
        <w:rPr>
          <w:lang w:val="en-GB" w:eastAsia="ja-JP"/>
        </w:rPr>
        <w:t xml:space="preserve">regional organisations, </w:t>
      </w:r>
      <w:r w:rsidRPr="00254923">
        <w:rPr>
          <w:lang w:val="en-GB" w:eastAsia="ja-JP"/>
        </w:rPr>
        <w:t>academic and research institutions, NGOs/community representatives</w:t>
      </w:r>
      <w:r>
        <w:rPr>
          <w:lang w:val="en-GB" w:eastAsia="ja-JP"/>
        </w:rPr>
        <w:t xml:space="preserve">, </w:t>
      </w:r>
      <w:r w:rsidRPr="00254923">
        <w:rPr>
          <w:lang w:val="en-GB" w:eastAsia="ja-JP"/>
        </w:rPr>
        <w:t>practitioners</w:t>
      </w:r>
      <w:r>
        <w:rPr>
          <w:lang w:val="en-GB" w:eastAsia="ja-JP"/>
        </w:rPr>
        <w:t>, and other key stakeholders in the waste and pollution sector</w:t>
      </w:r>
      <w:r w:rsidRPr="00254923">
        <w:rPr>
          <w:lang w:val="en-GB" w:eastAsia="ja-JP"/>
        </w:rPr>
        <w:t xml:space="preserve">. SPREP will act as the Secretariat and facilitator with funding assistance from projects and donors. </w:t>
      </w:r>
    </w:p>
    <w:p w:rsidR="00F1085B" w:rsidRDefault="00F1085B" w:rsidP="00F1085B">
      <w:pPr>
        <w:pStyle w:val="ListParagraph"/>
        <w:numPr>
          <w:ilvl w:val="0"/>
          <w:numId w:val="7"/>
        </w:numPr>
        <w:rPr>
          <w:lang w:eastAsia="ja-JP"/>
        </w:rPr>
      </w:pPr>
      <w:r>
        <w:t xml:space="preserve">Shall be committed to the objectives of the </w:t>
      </w:r>
      <w:r>
        <w:rPr>
          <w:rFonts w:hint="eastAsia"/>
          <w:lang w:eastAsia="ja-JP"/>
        </w:rPr>
        <w:t>CPR</w:t>
      </w:r>
      <w:r w:rsidR="00C2661D">
        <w:rPr>
          <w:lang w:eastAsia="ja-JP"/>
        </w:rPr>
        <w:t>T</w:t>
      </w:r>
      <w:r>
        <w:rPr>
          <w:lang w:eastAsia="ja-JP"/>
        </w:rPr>
        <w:t>;</w:t>
      </w:r>
    </w:p>
    <w:p w:rsidR="00F1085B" w:rsidRDefault="00F1085B" w:rsidP="00F1085B">
      <w:pPr>
        <w:pStyle w:val="ListParagraph"/>
        <w:numPr>
          <w:ilvl w:val="0"/>
          <w:numId w:val="7"/>
        </w:numPr>
        <w:rPr>
          <w:lang w:eastAsia="ja-JP"/>
        </w:rPr>
      </w:pPr>
      <w:r>
        <w:lastRenderedPageBreak/>
        <w:t xml:space="preserve">Are required to fully participate in the functions of </w:t>
      </w:r>
      <w:r>
        <w:rPr>
          <w:rFonts w:hint="eastAsia"/>
          <w:lang w:eastAsia="ja-JP"/>
        </w:rPr>
        <w:t>CPR</w:t>
      </w:r>
      <w:r w:rsidR="00C2661D">
        <w:rPr>
          <w:lang w:eastAsia="ja-JP"/>
        </w:rPr>
        <w:t>T</w:t>
      </w:r>
      <w:r>
        <w:t xml:space="preserve"> as specified in these Terms of Reference and must be willing to commit the time required and serve on </w:t>
      </w:r>
      <w:r>
        <w:rPr>
          <w:rFonts w:hint="eastAsia"/>
          <w:lang w:eastAsia="ja-JP"/>
        </w:rPr>
        <w:t>CPR</w:t>
      </w:r>
      <w:r w:rsidR="00C2661D">
        <w:rPr>
          <w:lang w:eastAsia="ja-JP"/>
        </w:rPr>
        <w:t>T</w:t>
      </w:r>
      <w:r>
        <w:t xml:space="preserve"> </w:t>
      </w:r>
      <w:r w:rsidR="00C2661D">
        <w:t xml:space="preserve">as reasonably required </w:t>
      </w:r>
      <w:r>
        <w:t xml:space="preserve">; </w:t>
      </w:r>
    </w:p>
    <w:p w:rsidR="00F1085B" w:rsidRDefault="00F1085B" w:rsidP="00F1085B">
      <w:pPr>
        <w:pStyle w:val="ListParagraph"/>
        <w:numPr>
          <w:ilvl w:val="0"/>
          <w:numId w:val="7"/>
        </w:numPr>
        <w:rPr>
          <w:lang w:eastAsia="ja-JP"/>
        </w:rPr>
      </w:pPr>
      <w:r>
        <w:t xml:space="preserve">Must be willing to objectively and respectfully consider the views of </w:t>
      </w:r>
      <w:r w:rsidR="00C2661D">
        <w:t>the other members</w:t>
      </w:r>
      <w:r>
        <w:rPr>
          <w:lang w:eastAsia="ja-JP"/>
        </w:rPr>
        <w:t>;</w:t>
      </w:r>
    </w:p>
    <w:p w:rsidR="00F1085B" w:rsidRDefault="00F1085B" w:rsidP="00F1085B">
      <w:pPr>
        <w:pStyle w:val="ListParagraph"/>
        <w:numPr>
          <w:ilvl w:val="0"/>
          <w:numId w:val="7"/>
        </w:numPr>
        <w:rPr>
          <w:lang w:eastAsia="ja-JP"/>
        </w:rPr>
      </w:pPr>
      <w:r>
        <w:t xml:space="preserve">Must be willing to interact and communicate with other members of </w:t>
      </w:r>
      <w:r>
        <w:rPr>
          <w:rFonts w:hint="eastAsia"/>
          <w:lang w:eastAsia="ja-JP"/>
        </w:rPr>
        <w:t>the CPR</w:t>
      </w:r>
      <w:r w:rsidR="00C2661D">
        <w:rPr>
          <w:lang w:eastAsia="ja-JP"/>
        </w:rPr>
        <w:t>T</w:t>
      </w:r>
      <w:r>
        <w:t xml:space="preserve"> in an open, honest and respectful manner; and</w:t>
      </w:r>
    </w:p>
    <w:p w:rsidR="00F1085B" w:rsidRDefault="00F1085B" w:rsidP="00F1085B">
      <w:pPr>
        <w:pStyle w:val="ListParagraph"/>
        <w:numPr>
          <w:ilvl w:val="0"/>
          <w:numId w:val="7"/>
        </w:numPr>
        <w:rPr>
          <w:lang w:eastAsia="ja-JP"/>
        </w:rPr>
      </w:pPr>
      <w:r>
        <w:t xml:space="preserve">May, as appropriate, bring experts to provide additional information and share experiences in the meetings of </w:t>
      </w:r>
      <w:r>
        <w:rPr>
          <w:rFonts w:hint="eastAsia"/>
          <w:lang w:eastAsia="ja-JP"/>
        </w:rPr>
        <w:t>the CPR</w:t>
      </w:r>
      <w:r w:rsidR="00C2661D">
        <w:rPr>
          <w:lang w:eastAsia="ja-JP"/>
        </w:rPr>
        <w:t>T</w:t>
      </w:r>
      <w:r>
        <w:rPr>
          <w:lang w:eastAsia="ja-JP"/>
        </w:rPr>
        <w:t>.</w:t>
      </w:r>
    </w:p>
    <w:p w:rsidR="00F1085B" w:rsidRDefault="00F1085B" w:rsidP="008067FD">
      <w:pPr>
        <w:rPr>
          <w:lang w:val="en-GB" w:eastAsia="ja-JP"/>
        </w:rPr>
      </w:pPr>
    </w:p>
    <w:p w:rsidR="00F1085B" w:rsidRPr="00C2661D" w:rsidRDefault="00C2661D" w:rsidP="00C2661D">
      <w:pPr>
        <w:pStyle w:val="Heading2"/>
        <w:numPr>
          <w:ilvl w:val="0"/>
          <w:numId w:val="12"/>
        </w:numPr>
        <w:rPr>
          <w:lang w:val="en-GB" w:eastAsia="ja-JP"/>
        </w:rPr>
      </w:pPr>
      <w:r>
        <w:rPr>
          <w:lang w:val="en-GB" w:eastAsia="ja-JP"/>
        </w:rPr>
        <w:t>Functions of the CPRT</w:t>
      </w:r>
    </w:p>
    <w:p w:rsidR="0030102D" w:rsidRDefault="0030102D" w:rsidP="008067FD">
      <w:pPr>
        <w:rPr>
          <w:lang w:val="en-GB" w:eastAsia="ja-JP"/>
        </w:rPr>
      </w:pPr>
    </w:p>
    <w:p w:rsidR="008067FD" w:rsidRDefault="00361FC2" w:rsidP="008067FD">
      <w:pPr>
        <w:rPr>
          <w:lang w:val="en-GB" w:eastAsia="ja-JP"/>
        </w:rPr>
      </w:pPr>
      <w:r>
        <w:rPr>
          <w:lang w:val="en-GB" w:eastAsia="ja-JP"/>
        </w:rPr>
        <w:t>The f</w:t>
      </w:r>
      <w:r w:rsidR="008067FD">
        <w:rPr>
          <w:lang w:val="en-GB" w:eastAsia="ja-JP"/>
        </w:rPr>
        <w:t>unctions of the CPR</w:t>
      </w:r>
      <w:r w:rsidR="00BF64DE">
        <w:rPr>
          <w:lang w:val="en-GB" w:eastAsia="ja-JP"/>
        </w:rPr>
        <w:t>T</w:t>
      </w:r>
      <w:r w:rsidR="008067FD">
        <w:rPr>
          <w:lang w:val="en-GB" w:eastAsia="ja-JP"/>
        </w:rPr>
        <w:t xml:space="preserve"> are:</w:t>
      </w:r>
    </w:p>
    <w:p w:rsidR="008067FD" w:rsidRDefault="008067FD" w:rsidP="008067FD">
      <w:pPr>
        <w:rPr>
          <w:lang w:eastAsia="ja-JP"/>
        </w:rPr>
      </w:pPr>
    </w:p>
    <w:p w:rsidR="008067FD" w:rsidRDefault="008067FD" w:rsidP="00361FC2">
      <w:pPr>
        <w:pStyle w:val="ListParagraph"/>
        <w:numPr>
          <w:ilvl w:val="0"/>
          <w:numId w:val="14"/>
        </w:numPr>
      </w:pPr>
      <w:r>
        <w:t>T</w:t>
      </w:r>
      <w:r w:rsidR="003A52B8">
        <w:t>o enable</w:t>
      </w:r>
      <w:r>
        <w:t xml:space="preserve"> </w:t>
      </w:r>
      <w:r>
        <w:rPr>
          <w:rFonts w:hint="eastAsia"/>
          <w:lang w:eastAsia="ja-JP"/>
        </w:rPr>
        <w:t>b</w:t>
      </w:r>
      <w:r w:rsidRPr="009311F4">
        <w:t>i-ennial meetings</w:t>
      </w:r>
      <w:r>
        <w:t xml:space="preserve"> (every two years) for information and knowledge sharing on national, regional </w:t>
      </w:r>
      <w:r w:rsidR="003A52B8">
        <w:t>and international programmes in waste and pollution management</w:t>
      </w:r>
      <w:r>
        <w:rPr>
          <w:lang w:eastAsia="ja-JP"/>
        </w:rPr>
        <w:t>.</w:t>
      </w:r>
    </w:p>
    <w:p w:rsidR="008067FD" w:rsidRDefault="008067FD" w:rsidP="00361FC2">
      <w:pPr>
        <w:pStyle w:val="ListParagraph"/>
        <w:numPr>
          <w:ilvl w:val="0"/>
          <w:numId w:val="14"/>
        </w:numPr>
      </w:pPr>
      <w:r>
        <w:t xml:space="preserve">To assist in </w:t>
      </w:r>
      <w:r w:rsidR="003A52B8">
        <w:t xml:space="preserve">the </w:t>
      </w:r>
      <w:r>
        <w:t>development and maintenance of a comprehensive list of</w:t>
      </w:r>
      <w:r w:rsidR="003A52B8">
        <w:t xml:space="preserve"> waste and pollution interventions </w:t>
      </w:r>
      <w:r>
        <w:t>throughout the region, which can be us</w:t>
      </w:r>
      <w:r w:rsidR="003A52B8">
        <w:t>ed to guide future planning</w:t>
      </w:r>
      <w:r>
        <w:t>.</w:t>
      </w:r>
    </w:p>
    <w:p w:rsidR="008067FD" w:rsidRDefault="008067FD" w:rsidP="00361FC2">
      <w:pPr>
        <w:pStyle w:val="ListParagraph"/>
        <w:numPr>
          <w:ilvl w:val="0"/>
          <w:numId w:val="14"/>
        </w:numPr>
      </w:pPr>
      <w:r>
        <w:t xml:space="preserve">To collect and share information and progress on </w:t>
      </w:r>
      <w:r w:rsidR="003A52B8">
        <w:rPr>
          <w:lang w:eastAsia="ja-JP"/>
        </w:rPr>
        <w:t xml:space="preserve">waste and pollution management </w:t>
      </w:r>
      <w:r>
        <w:t>programmes and projects in P</w:t>
      </w:r>
      <w:r>
        <w:rPr>
          <w:rFonts w:hint="eastAsia"/>
          <w:lang w:eastAsia="ja-JP"/>
        </w:rPr>
        <w:t>IC</w:t>
      </w:r>
      <w:r>
        <w:rPr>
          <w:lang w:eastAsia="ja-JP"/>
        </w:rPr>
        <w:t>T</w:t>
      </w:r>
      <w:r>
        <w:t>s t</w:t>
      </w:r>
      <w:r w:rsidR="00EB5AC2">
        <w:t xml:space="preserve">hrough each member’s </w:t>
      </w:r>
      <w:r>
        <w:t>network.</w:t>
      </w:r>
    </w:p>
    <w:p w:rsidR="008067FD" w:rsidRDefault="008067FD" w:rsidP="00361FC2">
      <w:pPr>
        <w:pStyle w:val="ListParagraph"/>
        <w:numPr>
          <w:ilvl w:val="0"/>
          <w:numId w:val="14"/>
        </w:numPr>
      </w:pPr>
      <w:r>
        <w:t xml:space="preserve">To advise SPREP on measures to improve the monitoring of the </w:t>
      </w:r>
      <w:r>
        <w:rPr>
          <w:rFonts w:hint="eastAsia"/>
          <w:lang w:eastAsia="ja-JP"/>
        </w:rPr>
        <w:t>Cleaner Pacific 2025</w:t>
      </w:r>
      <w:r>
        <w:t>.</w:t>
      </w:r>
    </w:p>
    <w:p w:rsidR="008067FD" w:rsidRDefault="008067FD" w:rsidP="00361FC2">
      <w:pPr>
        <w:pStyle w:val="ListParagraph"/>
        <w:numPr>
          <w:ilvl w:val="0"/>
          <w:numId w:val="14"/>
        </w:numPr>
      </w:pPr>
      <w:r>
        <w:t xml:space="preserve">To provide input and advice to </w:t>
      </w:r>
      <w:r w:rsidR="00EB5AC2">
        <w:t xml:space="preserve">SPREP on the design and implementation of regional waste and pollution management </w:t>
      </w:r>
      <w:r>
        <w:t>projects</w:t>
      </w:r>
      <w:r w:rsidR="00EB5AC2">
        <w:t xml:space="preserve"> and activities such as data management, </w:t>
      </w:r>
      <w:r w:rsidR="0075256E">
        <w:t>resource circulation</w:t>
      </w:r>
      <w:r w:rsidR="00EB5AC2">
        <w:t xml:space="preserve"> and when required</w:t>
      </w:r>
      <w:r>
        <w:t>.</w:t>
      </w:r>
    </w:p>
    <w:p w:rsidR="008067FD" w:rsidRDefault="008067FD" w:rsidP="00361FC2">
      <w:pPr>
        <w:pStyle w:val="ListParagraph"/>
        <w:numPr>
          <w:ilvl w:val="0"/>
          <w:numId w:val="14"/>
        </w:numPr>
      </w:pPr>
      <w:r>
        <w:t xml:space="preserve">To assist in facilitating communication and liaison between the </w:t>
      </w:r>
      <w:r>
        <w:rPr>
          <w:rFonts w:hint="eastAsia"/>
          <w:lang w:eastAsia="ja-JP"/>
        </w:rPr>
        <w:t>PIC</w:t>
      </w:r>
      <w:r>
        <w:rPr>
          <w:lang w:eastAsia="ja-JP"/>
        </w:rPr>
        <w:t>T</w:t>
      </w:r>
      <w:r>
        <w:rPr>
          <w:rFonts w:hint="eastAsia"/>
          <w:lang w:eastAsia="ja-JP"/>
        </w:rPr>
        <w:t>s</w:t>
      </w:r>
      <w:r>
        <w:rPr>
          <w:lang w:eastAsia="ja-JP"/>
        </w:rPr>
        <w:t>.</w:t>
      </w:r>
    </w:p>
    <w:p w:rsidR="008067FD" w:rsidRDefault="008067FD" w:rsidP="00361FC2">
      <w:pPr>
        <w:pStyle w:val="ListParagraph"/>
        <w:numPr>
          <w:ilvl w:val="0"/>
          <w:numId w:val="14"/>
        </w:numPr>
      </w:pPr>
      <w:r>
        <w:rPr>
          <w:lang w:eastAsia="ja-JP"/>
        </w:rPr>
        <w:t>To promote donor co-ordination in the development and implementation of programmes and projects in PICTs</w:t>
      </w:r>
      <w:r w:rsidR="0075256E">
        <w:rPr>
          <w:lang w:eastAsia="ja-JP"/>
        </w:rPr>
        <w:t xml:space="preserve"> including </w:t>
      </w:r>
    </w:p>
    <w:p w:rsidR="008067FD" w:rsidRDefault="008067FD" w:rsidP="00361FC2">
      <w:pPr>
        <w:pStyle w:val="ListParagraph"/>
        <w:numPr>
          <w:ilvl w:val="0"/>
          <w:numId w:val="14"/>
        </w:numPr>
        <w:rPr>
          <w:lang w:eastAsia="ja-JP"/>
        </w:rPr>
      </w:pPr>
      <w:r>
        <w:t xml:space="preserve">To improve the </w:t>
      </w:r>
      <w:r w:rsidRPr="00D54124">
        <w:rPr>
          <w:lang w:eastAsia="ja-JP"/>
        </w:rPr>
        <w:t xml:space="preserve">dissemination of outcomes and experiences </w:t>
      </w:r>
      <w:r>
        <w:rPr>
          <w:lang w:eastAsia="ja-JP"/>
        </w:rPr>
        <w:t>in waste</w:t>
      </w:r>
      <w:r w:rsidR="00EB5AC2">
        <w:rPr>
          <w:lang w:eastAsia="ja-JP"/>
        </w:rPr>
        <w:t xml:space="preserve"> </w:t>
      </w:r>
      <w:r>
        <w:rPr>
          <w:lang w:eastAsia="ja-JP"/>
        </w:rPr>
        <w:t>and pollution</w:t>
      </w:r>
      <w:r w:rsidRPr="00D54124">
        <w:rPr>
          <w:lang w:eastAsia="ja-JP"/>
        </w:rPr>
        <w:t xml:space="preserve"> management</w:t>
      </w:r>
      <w:r>
        <w:rPr>
          <w:lang w:eastAsia="ja-JP"/>
        </w:rPr>
        <w:t>.</w:t>
      </w:r>
    </w:p>
    <w:p w:rsidR="008067FD" w:rsidRPr="00E037EE" w:rsidRDefault="008067FD" w:rsidP="00361FC2">
      <w:pPr>
        <w:pStyle w:val="ListParagraph"/>
        <w:numPr>
          <w:ilvl w:val="0"/>
          <w:numId w:val="14"/>
        </w:numPr>
      </w:pPr>
      <w:r w:rsidRPr="00E037EE">
        <w:t xml:space="preserve">To </w:t>
      </w:r>
      <w:r w:rsidR="0075256E">
        <w:t xml:space="preserve">enhance </w:t>
      </w:r>
      <w:r w:rsidRPr="00E037EE">
        <w:t>human capacity</w:t>
      </w:r>
      <w:r w:rsidR="0075256E">
        <w:t xml:space="preserve"> </w:t>
      </w:r>
      <w:r w:rsidRPr="00E037EE">
        <w:t>through r</w:t>
      </w:r>
      <w:r w:rsidRPr="00FA3F35">
        <w:t xml:space="preserve">egional coordination/collaboration </w:t>
      </w:r>
      <w:r w:rsidRPr="00E037EE">
        <w:t xml:space="preserve">of </w:t>
      </w:r>
      <w:r w:rsidRPr="00FA3F35">
        <w:t xml:space="preserve">integrated </w:t>
      </w:r>
      <w:r w:rsidR="0075256E">
        <w:t>waste and pollution management</w:t>
      </w:r>
      <w:r w:rsidRPr="00E037EE">
        <w:t xml:space="preserve"> </w:t>
      </w:r>
      <w:r w:rsidRPr="00FA3F35">
        <w:t>training programme</w:t>
      </w:r>
      <w:r w:rsidRPr="00E037EE">
        <w:t>s</w:t>
      </w:r>
    </w:p>
    <w:p w:rsidR="008067FD" w:rsidRPr="00E037EE" w:rsidRDefault="008067FD" w:rsidP="00361FC2">
      <w:pPr>
        <w:pStyle w:val="ListParagraph"/>
        <w:numPr>
          <w:ilvl w:val="0"/>
          <w:numId w:val="14"/>
        </w:numPr>
      </w:pPr>
      <w:r w:rsidRPr="00E037EE">
        <w:t xml:space="preserve">To develop and promote options for private and public sector partnerships (PPP) on </w:t>
      </w:r>
      <w:r w:rsidR="0075256E">
        <w:t>waste and pollution management</w:t>
      </w:r>
      <w:r w:rsidRPr="00E037EE">
        <w:t>.</w:t>
      </w:r>
    </w:p>
    <w:p w:rsidR="0075256E" w:rsidRDefault="008067FD" w:rsidP="0075256E">
      <w:pPr>
        <w:pStyle w:val="ListParagraph"/>
        <w:numPr>
          <w:ilvl w:val="0"/>
          <w:numId w:val="14"/>
        </w:numPr>
      </w:pPr>
      <w:r>
        <w:rPr>
          <w:rFonts w:hint="eastAsia"/>
        </w:rPr>
        <w:t xml:space="preserve">To strengthen the </w:t>
      </w:r>
      <w:r>
        <w:t>regional</w:t>
      </w:r>
      <w:r>
        <w:rPr>
          <w:rFonts w:hint="eastAsia"/>
        </w:rPr>
        <w:t xml:space="preserve"> network through the establishment</w:t>
      </w:r>
      <w:r>
        <w:rPr>
          <w:rFonts w:hint="eastAsia"/>
          <w:lang w:eastAsia="ja-JP"/>
        </w:rPr>
        <w:t xml:space="preserve"> of </w:t>
      </w:r>
      <w:r>
        <w:rPr>
          <w:lang w:eastAsia="ja-JP"/>
        </w:rPr>
        <w:t xml:space="preserve">technical </w:t>
      </w:r>
      <w:r>
        <w:rPr>
          <w:rFonts w:hint="eastAsia"/>
          <w:lang w:eastAsia="ja-JP"/>
        </w:rPr>
        <w:t>working group</w:t>
      </w:r>
      <w:r>
        <w:rPr>
          <w:lang w:eastAsia="ja-JP"/>
        </w:rPr>
        <w:t>s</w:t>
      </w:r>
      <w:r>
        <w:rPr>
          <w:rFonts w:hint="eastAsia"/>
          <w:lang w:eastAsia="ja-JP"/>
        </w:rPr>
        <w:t xml:space="preserve"> (</w:t>
      </w:r>
      <w:r>
        <w:rPr>
          <w:lang w:eastAsia="ja-JP"/>
        </w:rPr>
        <w:t>T</w:t>
      </w:r>
      <w:r>
        <w:rPr>
          <w:rFonts w:hint="eastAsia"/>
          <w:lang w:eastAsia="ja-JP"/>
        </w:rPr>
        <w:t>WG</w:t>
      </w:r>
      <w:r>
        <w:rPr>
          <w:lang w:eastAsia="ja-JP"/>
        </w:rPr>
        <w:t>s</w:t>
      </w:r>
      <w:r>
        <w:rPr>
          <w:rFonts w:hint="eastAsia"/>
          <w:lang w:eastAsia="ja-JP"/>
        </w:rPr>
        <w:t>) under the CPR</w:t>
      </w:r>
      <w:r w:rsidR="0075256E">
        <w:rPr>
          <w:lang w:eastAsia="ja-JP"/>
        </w:rPr>
        <w:t>T</w:t>
      </w:r>
      <w:r>
        <w:rPr>
          <w:lang w:eastAsia="ja-JP"/>
        </w:rPr>
        <w:t xml:space="preserve"> on </w:t>
      </w:r>
      <w:r w:rsidR="0075256E">
        <w:rPr>
          <w:lang w:eastAsia="ja-JP"/>
        </w:rPr>
        <w:t xml:space="preserve">focused aspects of waste and pollution management, e.g. </w:t>
      </w:r>
      <w:r>
        <w:rPr>
          <w:lang w:eastAsia="ja-JP"/>
        </w:rPr>
        <w:t>Landfilling</w:t>
      </w:r>
      <w:r w:rsidR="0075256E">
        <w:rPr>
          <w:lang w:eastAsia="ja-JP"/>
        </w:rPr>
        <w:t xml:space="preserve">, waste collection, recycling, etc. </w:t>
      </w:r>
      <w:r>
        <w:t xml:space="preserve"> </w:t>
      </w:r>
    </w:p>
    <w:p w:rsidR="008067FD" w:rsidRDefault="008067FD" w:rsidP="0075256E">
      <w:pPr>
        <w:pStyle w:val="ListParagraph"/>
      </w:pPr>
    </w:p>
    <w:p w:rsidR="008067FD" w:rsidRDefault="008067FD" w:rsidP="00C2661D">
      <w:pPr>
        <w:pStyle w:val="Heading2"/>
        <w:numPr>
          <w:ilvl w:val="0"/>
          <w:numId w:val="12"/>
        </w:numPr>
      </w:pPr>
      <w:r>
        <w:t>Secretariat and administrative support</w:t>
      </w:r>
    </w:p>
    <w:p w:rsidR="008067FD" w:rsidRPr="00DD7684" w:rsidRDefault="008067FD" w:rsidP="008067FD">
      <w:pPr>
        <w:rPr>
          <w:lang w:eastAsia="ja-JP"/>
        </w:rPr>
      </w:pPr>
      <w:r>
        <w:t xml:space="preserve">Within available resources, SPREP will provide for administrative and secretariat services required by </w:t>
      </w:r>
      <w:r>
        <w:rPr>
          <w:rFonts w:hint="eastAsia"/>
          <w:lang w:eastAsia="ja-JP"/>
        </w:rPr>
        <w:t>t</w:t>
      </w:r>
      <w:r>
        <w:t xml:space="preserve">he </w:t>
      </w:r>
      <w:r>
        <w:rPr>
          <w:rFonts w:hint="eastAsia"/>
          <w:lang w:eastAsia="ja-JP"/>
        </w:rPr>
        <w:t>CPR</w:t>
      </w:r>
      <w:r w:rsidR="00C2661D">
        <w:rPr>
          <w:lang w:eastAsia="ja-JP"/>
        </w:rPr>
        <w:t>T</w:t>
      </w:r>
      <w:r>
        <w:t xml:space="preserve"> including coordination of meetings, arrangement of video and tele-conferences, taking meeting minutes, maintena</w:t>
      </w:r>
      <w:r w:rsidR="00C2661D">
        <w:t>nce of records, and circulation</w:t>
      </w:r>
      <w:r>
        <w:t xml:space="preserve"> of documents.</w:t>
      </w:r>
    </w:p>
    <w:p w:rsidR="008067FD" w:rsidRPr="00D446DE" w:rsidRDefault="008067FD" w:rsidP="008067FD"/>
    <w:p w:rsidR="008067FD" w:rsidRPr="008C61A7" w:rsidRDefault="00C2661D" w:rsidP="00C2661D">
      <w:pPr>
        <w:pStyle w:val="Heading2"/>
        <w:numPr>
          <w:ilvl w:val="0"/>
          <w:numId w:val="12"/>
        </w:numPr>
      </w:pPr>
      <w:r>
        <w:t>Methods of Work and Delivery</w:t>
      </w:r>
    </w:p>
    <w:p w:rsidR="008067FD" w:rsidRDefault="008067FD" w:rsidP="008067FD">
      <w:pPr>
        <w:rPr>
          <w:lang w:eastAsia="ja-JP"/>
        </w:rPr>
      </w:pPr>
      <w:r>
        <w:t xml:space="preserve">The </w:t>
      </w:r>
      <w:r>
        <w:rPr>
          <w:rFonts w:hint="eastAsia"/>
          <w:lang w:eastAsia="ja-JP"/>
        </w:rPr>
        <w:t>CPR</w:t>
      </w:r>
      <w:r w:rsidR="00C2661D">
        <w:rPr>
          <w:lang w:eastAsia="ja-JP"/>
        </w:rPr>
        <w:t>T</w:t>
      </w:r>
      <w:r>
        <w:t xml:space="preserve"> shall determine its own methods of work, including preparation of its </w:t>
      </w:r>
      <w:r>
        <w:rPr>
          <w:rFonts w:hint="eastAsia"/>
          <w:lang w:eastAsia="ja-JP"/>
        </w:rPr>
        <w:t>a</w:t>
      </w:r>
      <w:r>
        <w:t>genda, establishment of special groups, keeping of records and other procedures, and reporting</w:t>
      </w:r>
      <w:r w:rsidR="00C2661D">
        <w:rPr>
          <w:lang w:eastAsia="ja-JP"/>
        </w:rPr>
        <w:t xml:space="preserve"> during the </w:t>
      </w:r>
      <w:r>
        <w:rPr>
          <w:lang w:eastAsia="ja-JP"/>
        </w:rPr>
        <w:t>roundtable</w:t>
      </w:r>
      <w:r w:rsidR="00C2661D">
        <w:rPr>
          <w:lang w:eastAsia="ja-JP"/>
        </w:rPr>
        <w:t xml:space="preserve"> and TWG meetings</w:t>
      </w:r>
      <w:r>
        <w:rPr>
          <w:lang w:eastAsia="ja-JP"/>
        </w:rPr>
        <w:t>.</w:t>
      </w:r>
    </w:p>
    <w:p w:rsidR="008067FD" w:rsidRDefault="008067FD" w:rsidP="008067FD"/>
    <w:p w:rsidR="008067FD" w:rsidRDefault="00C2661D" w:rsidP="00C2661D">
      <w:pPr>
        <w:pStyle w:val="Heading2"/>
        <w:numPr>
          <w:ilvl w:val="0"/>
          <w:numId w:val="12"/>
        </w:numPr>
      </w:pPr>
      <w:r>
        <w:t>M</w:t>
      </w:r>
      <w:r w:rsidR="008067FD">
        <w:t>eetings</w:t>
      </w:r>
    </w:p>
    <w:p w:rsidR="008067FD" w:rsidRDefault="008067FD" w:rsidP="008067FD">
      <w:pPr>
        <w:rPr>
          <w:lang w:eastAsia="ja-JP"/>
        </w:rPr>
      </w:pPr>
      <w:r w:rsidRPr="008617A3">
        <w:t>The CPR</w:t>
      </w:r>
      <w:r w:rsidR="00C2661D">
        <w:t>T shall be held biennially after the inaugural meeting in July 2016.</w:t>
      </w:r>
    </w:p>
    <w:p w:rsidR="008067FD" w:rsidRDefault="008067FD" w:rsidP="008067FD"/>
    <w:p w:rsidR="008067FD" w:rsidRPr="008617A3" w:rsidRDefault="008067FD" w:rsidP="008067FD">
      <w:pPr>
        <w:rPr>
          <w:highlight w:val="yellow"/>
        </w:rPr>
      </w:pPr>
      <w:r>
        <w:t xml:space="preserve">The </w:t>
      </w:r>
      <w:r>
        <w:rPr>
          <w:rFonts w:hint="eastAsia"/>
          <w:lang w:eastAsia="ja-JP"/>
        </w:rPr>
        <w:t>CPR</w:t>
      </w:r>
      <w:r w:rsidR="00C2661D">
        <w:rPr>
          <w:lang w:eastAsia="ja-JP"/>
        </w:rPr>
        <w:t>T</w:t>
      </w:r>
      <w:r>
        <w:t xml:space="preserve"> steering committee will endeavour to meet </w:t>
      </w:r>
      <w:r w:rsidR="00C2661D">
        <w:t xml:space="preserve">virtually or face </w:t>
      </w:r>
      <w:r w:rsidR="00BB270F">
        <w:t xml:space="preserve">to face (if opportunity arises) </w:t>
      </w:r>
      <w:r>
        <w:t xml:space="preserve">at regular intervals, but no more than once every quarter. Extraordinary meetings may be called when </w:t>
      </w:r>
      <w:r>
        <w:lastRenderedPageBreak/>
        <w:t>required. Face-to-face meetings will be arranged and conducted as the situation permits, such as attendance by The C</w:t>
      </w:r>
      <w:r>
        <w:rPr>
          <w:rFonts w:hint="eastAsia"/>
          <w:lang w:eastAsia="ja-JP"/>
        </w:rPr>
        <w:t>PR</w:t>
      </w:r>
      <w:r w:rsidR="00BB270F">
        <w:rPr>
          <w:lang w:eastAsia="ja-JP"/>
        </w:rPr>
        <w:t>T</w:t>
      </w:r>
      <w:r>
        <w:t xml:space="preserve"> members at common events such as the SPREP Meeting</w:t>
      </w:r>
      <w:r>
        <w:rPr>
          <w:rFonts w:hint="eastAsia"/>
          <w:lang w:eastAsia="ja-JP"/>
        </w:rPr>
        <w:t>, Waigani or Noumea COP meeting</w:t>
      </w:r>
      <w:r w:rsidR="00BB270F">
        <w:rPr>
          <w:lang w:eastAsia="ja-JP"/>
        </w:rPr>
        <w:t>s</w:t>
      </w:r>
      <w:r>
        <w:rPr>
          <w:rFonts w:hint="eastAsia"/>
          <w:lang w:eastAsia="ja-JP"/>
        </w:rPr>
        <w:t>, other relevant international, regional and sub-regional conference</w:t>
      </w:r>
      <w:r w:rsidR="00BB270F">
        <w:rPr>
          <w:lang w:eastAsia="ja-JP"/>
        </w:rPr>
        <w:t>s</w:t>
      </w:r>
      <w:r>
        <w:rPr>
          <w:rFonts w:hint="eastAsia"/>
          <w:lang w:eastAsia="ja-JP"/>
        </w:rPr>
        <w:t xml:space="preserve">, and </w:t>
      </w:r>
      <w:r>
        <w:rPr>
          <w:lang w:eastAsia="ja-JP"/>
        </w:rPr>
        <w:t>m</w:t>
      </w:r>
      <w:r>
        <w:rPr>
          <w:rFonts w:hint="eastAsia"/>
          <w:lang w:eastAsia="ja-JP"/>
        </w:rPr>
        <w:t>eetings conducted by donors</w:t>
      </w:r>
      <w:r>
        <w:rPr>
          <w:lang w:eastAsia="ja-JP"/>
        </w:rPr>
        <w:t xml:space="preserve"> and partners</w:t>
      </w:r>
      <w:r>
        <w:rPr>
          <w:rFonts w:hint="eastAsia"/>
          <w:lang w:eastAsia="ja-JP"/>
        </w:rPr>
        <w:t>.</w:t>
      </w:r>
    </w:p>
    <w:p w:rsidR="008067FD" w:rsidRDefault="008067FD" w:rsidP="008067FD">
      <w:pPr>
        <w:rPr>
          <w:highlight w:val="yellow"/>
          <w:lang w:eastAsia="ja-JP"/>
        </w:rPr>
      </w:pPr>
    </w:p>
    <w:p w:rsidR="008067FD" w:rsidRDefault="008067FD" w:rsidP="008067FD">
      <w:r>
        <w:t xml:space="preserve">Following each meeting, the Secretariat shall provide the members with a draft report of the meeting to check for accuracy before finalisation. </w:t>
      </w:r>
    </w:p>
    <w:p w:rsidR="008067FD" w:rsidRDefault="008067FD" w:rsidP="008067FD"/>
    <w:p w:rsidR="008067FD" w:rsidRDefault="008067FD" w:rsidP="008067FD">
      <w:r>
        <w:t>Meetings will be conducted in English only.</w:t>
      </w:r>
    </w:p>
    <w:p w:rsidR="008067FD" w:rsidRDefault="008067FD" w:rsidP="008067FD"/>
    <w:p w:rsidR="008067FD" w:rsidRDefault="008067FD" w:rsidP="00BB270F">
      <w:pPr>
        <w:pStyle w:val="Heading2"/>
        <w:numPr>
          <w:ilvl w:val="0"/>
          <w:numId w:val="12"/>
        </w:numPr>
      </w:pPr>
      <w:r>
        <w:t>Decision-making</w:t>
      </w:r>
    </w:p>
    <w:p w:rsidR="008067FD" w:rsidRDefault="008067FD" w:rsidP="008067FD">
      <w:r>
        <w:t>The C</w:t>
      </w:r>
      <w:r>
        <w:rPr>
          <w:rFonts w:hint="eastAsia"/>
          <w:lang w:eastAsia="ja-JP"/>
        </w:rPr>
        <w:t>PR</w:t>
      </w:r>
      <w:r w:rsidR="00BB270F">
        <w:rPr>
          <w:lang w:eastAsia="ja-JP"/>
        </w:rPr>
        <w:t>T</w:t>
      </w:r>
      <w:r>
        <w:t xml:space="preserve"> will strive to operate by consensus and collaboration. Decision-making will be through a process of problem identification, assembling of facts, brainstorming, evaluating solutions, obtaining commitment to solutions, and continuous improvement.</w:t>
      </w:r>
    </w:p>
    <w:sectPr w:rsidR="008067FD" w:rsidSect="0095024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070" w:rsidRDefault="00A25070">
      <w:pPr>
        <w:spacing w:line="240" w:lineRule="auto"/>
      </w:pPr>
      <w:r>
        <w:separator/>
      </w:r>
    </w:p>
  </w:endnote>
  <w:endnote w:type="continuationSeparator" w:id="0">
    <w:p w:rsidR="00A25070" w:rsidRDefault="00A250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09B" w:rsidRDefault="00A6709B" w:rsidP="00EC15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709B" w:rsidRDefault="00A6709B" w:rsidP="00EC15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09B" w:rsidRDefault="00A6709B" w:rsidP="00EC15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7DD8">
      <w:rPr>
        <w:rStyle w:val="PageNumber"/>
        <w:noProof/>
      </w:rPr>
      <w:t>2</w:t>
    </w:r>
    <w:r>
      <w:rPr>
        <w:rStyle w:val="PageNumber"/>
      </w:rPr>
      <w:fldChar w:fldCharType="end"/>
    </w:r>
  </w:p>
  <w:p w:rsidR="00A6709B" w:rsidRDefault="00A6709B" w:rsidP="00EC15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070" w:rsidRDefault="00A25070">
      <w:pPr>
        <w:spacing w:line="240" w:lineRule="auto"/>
      </w:pPr>
      <w:r>
        <w:separator/>
      </w:r>
    </w:p>
  </w:footnote>
  <w:footnote w:type="continuationSeparator" w:id="0">
    <w:p w:rsidR="00A25070" w:rsidRDefault="00A250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32A"/>
    <w:multiLevelType w:val="hybridMultilevel"/>
    <w:tmpl w:val="9946824A"/>
    <w:lvl w:ilvl="0" w:tplc="04090001">
      <w:start w:val="1"/>
      <w:numFmt w:val="bullet"/>
      <w:lvlText w:val=""/>
      <w:lvlJc w:val="left"/>
      <w:pPr>
        <w:ind w:left="935" w:hanging="420"/>
      </w:pPr>
      <w:rPr>
        <w:rFonts w:ascii="Symbol" w:hAnsi="Symbol" w:hint="default"/>
      </w:rPr>
    </w:lvl>
    <w:lvl w:ilvl="1" w:tplc="0409000B" w:tentative="1">
      <w:start w:val="1"/>
      <w:numFmt w:val="bullet"/>
      <w:lvlText w:val=""/>
      <w:lvlJc w:val="left"/>
      <w:pPr>
        <w:ind w:left="1355" w:hanging="420"/>
      </w:pPr>
      <w:rPr>
        <w:rFonts w:ascii="Wingdings" w:hAnsi="Wingdings" w:hint="default"/>
      </w:rPr>
    </w:lvl>
    <w:lvl w:ilvl="2" w:tplc="0409000D" w:tentative="1">
      <w:start w:val="1"/>
      <w:numFmt w:val="bullet"/>
      <w:lvlText w:val=""/>
      <w:lvlJc w:val="left"/>
      <w:pPr>
        <w:ind w:left="1775" w:hanging="420"/>
      </w:pPr>
      <w:rPr>
        <w:rFonts w:ascii="Wingdings" w:hAnsi="Wingdings" w:hint="default"/>
      </w:rPr>
    </w:lvl>
    <w:lvl w:ilvl="3" w:tplc="04090001" w:tentative="1">
      <w:start w:val="1"/>
      <w:numFmt w:val="bullet"/>
      <w:lvlText w:val=""/>
      <w:lvlJc w:val="left"/>
      <w:pPr>
        <w:ind w:left="2195" w:hanging="420"/>
      </w:pPr>
      <w:rPr>
        <w:rFonts w:ascii="Wingdings" w:hAnsi="Wingdings" w:hint="default"/>
      </w:rPr>
    </w:lvl>
    <w:lvl w:ilvl="4" w:tplc="0409000B" w:tentative="1">
      <w:start w:val="1"/>
      <w:numFmt w:val="bullet"/>
      <w:lvlText w:val=""/>
      <w:lvlJc w:val="left"/>
      <w:pPr>
        <w:ind w:left="2615" w:hanging="420"/>
      </w:pPr>
      <w:rPr>
        <w:rFonts w:ascii="Wingdings" w:hAnsi="Wingdings" w:hint="default"/>
      </w:rPr>
    </w:lvl>
    <w:lvl w:ilvl="5" w:tplc="0409000D" w:tentative="1">
      <w:start w:val="1"/>
      <w:numFmt w:val="bullet"/>
      <w:lvlText w:val=""/>
      <w:lvlJc w:val="left"/>
      <w:pPr>
        <w:ind w:left="3035" w:hanging="420"/>
      </w:pPr>
      <w:rPr>
        <w:rFonts w:ascii="Wingdings" w:hAnsi="Wingdings" w:hint="default"/>
      </w:rPr>
    </w:lvl>
    <w:lvl w:ilvl="6" w:tplc="04090001" w:tentative="1">
      <w:start w:val="1"/>
      <w:numFmt w:val="bullet"/>
      <w:lvlText w:val=""/>
      <w:lvlJc w:val="left"/>
      <w:pPr>
        <w:ind w:left="3455" w:hanging="420"/>
      </w:pPr>
      <w:rPr>
        <w:rFonts w:ascii="Wingdings" w:hAnsi="Wingdings" w:hint="default"/>
      </w:rPr>
    </w:lvl>
    <w:lvl w:ilvl="7" w:tplc="0409000B" w:tentative="1">
      <w:start w:val="1"/>
      <w:numFmt w:val="bullet"/>
      <w:lvlText w:val=""/>
      <w:lvlJc w:val="left"/>
      <w:pPr>
        <w:ind w:left="3875" w:hanging="420"/>
      </w:pPr>
      <w:rPr>
        <w:rFonts w:ascii="Wingdings" w:hAnsi="Wingdings" w:hint="default"/>
      </w:rPr>
    </w:lvl>
    <w:lvl w:ilvl="8" w:tplc="0409000D" w:tentative="1">
      <w:start w:val="1"/>
      <w:numFmt w:val="bullet"/>
      <w:lvlText w:val=""/>
      <w:lvlJc w:val="left"/>
      <w:pPr>
        <w:ind w:left="4295" w:hanging="420"/>
      </w:pPr>
      <w:rPr>
        <w:rFonts w:ascii="Wingdings" w:hAnsi="Wingdings" w:hint="default"/>
      </w:rPr>
    </w:lvl>
  </w:abstractNum>
  <w:abstractNum w:abstractNumId="1">
    <w:nsid w:val="08D87586"/>
    <w:multiLevelType w:val="hybridMultilevel"/>
    <w:tmpl w:val="AC56ECB8"/>
    <w:lvl w:ilvl="0" w:tplc="F926C1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5D6AE0"/>
    <w:multiLevelType w:val="hybridMultilevel"/>
    <w:tmpl w:val="099CE91A"/>
    <w:lvl w:ilvl="0" w:tplc="3DEE41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8D19A7"/>
    <w:multiLevelType w:val="hybridMultilevel"/>
    <w:tmpl w:val="B3065B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35C5F79"/>
    <w:multiLevelType w:val="hybridMultilevel"/>
    <w:tmpl w:val="FD2879D2"/>
    <w:lvl w:ilvl="0" w:tplc="04090009">
      <w:start w:val="1"/>
      <w:numFmt w:val="bullet"/>
      <w:lvlText w:val=""/>
      <w:lvlJc w:val="left"/>
      <w:pPr>
        <w:ind w:left="515" w:hanging="420"/>
      </w:pPr>
      <w:rPr>
        <w:rFonts w:ascii="Wingdings" w:hAnsi="Wingdings" w:hint="default"/>
      </w:rPr>
    </w:lvl>
    <w:lvl w:ilvl="1" w:tplc="0409000B" w:tentative="1">
      <w:start w:val="1"/>
      <w:numFmt w:val="bullet"/>
      <w:lvlText w:val=""/>
      <w:lvlJc w:val="left"/>
      <w:pPr>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5">
    <w:nsid w:val="164C1676"/>
    <w:multiLevelType w:val="hybridMultilevel"/>
    <w:tmpl w:val="8440EE02"/>
    <w:lvl w:ilvl="0" w:tplc="0C090001">
      <w:start w:val="1"/>
      <w:numFmt w:val="bullet"/>
      <w:lvlText w:val=""/>
      <w:lvlJc w:val="left"/>
      <w:pPr>
        <w:ind w:left="720" w:hanging="360"/>
      </w:pPr>
      <w:rPr>
        <w:rFonts w:ascii="Symbol" w:hAnsi="Symbol" w:hint="default"/>
      </w:rPr>
    </w:lvl>
    <w:lvl w:ilvl="1" w:tplc="7D001048">
      <w:numFmt w:val="bullet"/>
      <w:lvlText w:val="-"/>
      <w:lvlJc w:val="left"/>
      <w:pPr>
        <w:ind w:left="1440" w:hanging="360"/>
      </w:pPr>
      <w:rPr>
        <w:rFonts w:ascii="Century Gothic" w:eastAsiaTheme="minorEastAsia" w:hAnsi="Century Gothic"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0C46FB"/>
    <w:multiLevelType w:val="hybridMultilevel"/>
    <w:tmpl w:val="93B4CEC0"/>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8AF7494"/>
    <w:multiLevelType w:val="hybridMultilevel"/>
    <w:tmpl w:val="5FAE093C"/>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E1F275E"/>
    <w:multiLevelType w:val="hybridMultilevel"/>
    <w:tmpl w:val="7F24082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E595151"/>
    <w:multiLevelType w:val="hybridMultilevel"/>
    <w:tmpl w:val="917EFC92"/>
    <w:lvl w:ilvl="0" w:tplc="69988B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331184A"/>
    <w:multiLevelType w:val="hybridMultilevel"/>
    <w:tmpl w:val="087A77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316E2F"/>
    <w:multiLevelType w:val="hybridMultilevel"/>
    <w:tmpl w:val="C32AC01E"/>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5F45F7"/>
    <w:multiLevelType w:val="hybridMultilevel"/>
    <w:tmpl w:val="AD20597A"/>
    <w:lvl w:ilvl="0" w:tplc="1318031C">
      <w:start w:val="1"/>
      <w:numFmt w:val="bullet"/>
      <w:lvlText w:val="•"/>
      <w:lvlJc w:val="left"/>
      <w:pPr>
        <w:tabs>
          <w:tab w:val="num" w:pos="720"/>
        </w:tabs>
        <w:ind w:left="720" w:hanging="360"/>
      </w:pPr>
      <w:rPr>
        <w:rFonts w:ascii="Times New Roman" w:hAnsi="Times New Roman" w:hint="default"/>
      </w:rPr>
    </w:lvl>
    <w:lvl w:ilvl="1" w:tplc="A692DE82" w:tentative="1">
      <w:start w:val="1"/>
      <w:numFmt w:val="bullet"/>
      <w:lvlText w:val="•"/>
      <w:lvlJc w:val="left"/>
      <w:pPr>
        <w:tabs>
          <w:tab w:val="num" w:pos="1440"/>
        </w:tabs>
        <w:ind w:left="1440" w:hanging="360"/>
      </w:pPr>
      <w:rPr>
        <w:rFonts w:ascii="Times New Roman" w:hAnsi="Times New Roman" w:hint="default"/>
      </w:rPr>
    </w:lvl>
    <w:lvl w:ilvl="2" w:tplc="C0E6AC9A" w:tentative="1">
      <w:start w:val="1"/>
      <w:numFmt w:val="bullet"/>
      <w:lvlText w:val="•"/>
      <w:lvlJc w:val="left"/>
      <w:pPr>
        <w:tabs>
          <w:tab w:val="num" w:pos="2160"/>
        </w:tabs>
        <w:ind w:left="2160" w:hanging="360"/>
      </w:pPr>
      <w:rPr>
        <w:rFonts w:ascii="Times New Roman" w:hAnsi="Times New Roman" w:hint="default"/>
      </w:rPr>
    </w:lvl>
    <w:lvl w:ilvl="3" w:tplc="FB86CB86" w:tentative="1">
      <w:start w:val="1"/>
      <w:numFmt w:val="bullet"/>
      <w:lvlText w:val="•"/>
      <w:lvlJc w:val="left"/>
      <w:pPr>
        <w:tabs>
          <w:tab w:val="num" w:pos="2880"/>
        </w:tabs>
        <w:ind w:left="2880" w:hanging="360"/>
      </w:pPr>
      <w:rPr>
        <w:rFonts w:ascii="Times New Roman" w:hAnsi="Times New Roman" w:hint="default"/>
      </w:rPr>
    </w:lvl>
    <w:lvl w:ilvl="4" w:tplc="5382078E" w:tentative="1">
      <w:start w:val="1"/>
      <w:numFmt w:val="bullet"/>
      <w:lvlText w:val="•"/>
      <w:lvlJc w:val="left"/>
      <w:pPr>
        <w:tabs>
          <w:tab w:val="num" w:pos="3600"/>
        </w:tabs>
        <w:ind w:left="3600" w:hanging="360"/>
      </w:pPr>
      <w:rPr>
        <w:rFonts w:ascii="Times New Roman" w:hAnsi="Times New Roman" w:hint="default"/>
      </w:rPr>
    </w:lvl>
    <w:lvl w:ilvl="5" w:tplc="35626732" w:tentative="1">
      <w:start w:val="1"/>
      <w:numFmt w:val="bullet"/>
      <w:lvlText w:val="•"/>
      <w:lvlJc w:val="left"/>
      <w:pPr>
        <w:tabs>
          <w:tab w:val="num" w:pos="4320"/>
        </w:tabs>
        <w:ind w:left="4320" w:hanging="360"/>
      </w:pPr>
      <w:rPr>
        <w:rFonts w:ascii="Times New Roman" w:hAnsi="Times New Roman" w:hint="default"/>
      </w:rPr>
    </w:lvl>
    <w:lvl w:ilvl="6" w:tplc="584007AE" w:tentative="1">
      <w:start w:val="1"/>
      <w:numFmt w:val="bullet"/>
      <w:lvlText w:val="•"/>
      <w:lvlJc w:val="left"/>
      <w:pPr>
        <w:tabs>
          <w:tab w:val="num" w:pos="5040"/>
        </w:tabs>
        <w:ind w:left="5040" w:hanging="360"/>
      </w:pPr>
      <w:rPr>
        <w:rFonts w:ascii="Times New Roman" w:hAnsi="Times New Roman" w:hint="default"/>
      </w:rPr>
    </w:lvl>
    <w:lvl w:ilvl="7" w:tplc="F7AADD56" w:tentative="1">
      <w:start w:val="1"/>
      <w:numFmt w:val="bullet"/>
      <w:lvlText w:val="•"/>
      <w:lvlJc w:val="left"/>
      <w:pPr>
        <w:tabs>
          <w:tab w:val="num" w:pos="5760"/>
        </w:tabs>
        <w:ind w:left="5760" w:hanging="360"/>
      </w:pPr>
      <w:rPr>
        <w:rFonts w:ascii="Times New Roman" w:hAnsi="Times New Roman" w:hint="default"/>
      </w:rPr>
    </w:lvl>
    <w:lvl w:ilvl="8" w:tplc="CE6A522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1354970"/>
    <w:multiLevelType w:val="hybridMultilevel"/>
    <w:tmpl w:val="44BC56FA"/>
    <w:lvl w:ilvl="0" w:tplc="0409000B">
      <w:start w:val="1"/>
      <w:numFmt w:val="bullet"/>
      <w:lvlText w:val=""/>
      <w:lvlJc w:val="left"/>
      <w:pPr>
        <w:ind w:left="420" w:hanging="420"/>
      </w:pPr>
      <w:rPr>
        <w:rFonts w:ascii="Wingdings" w:hAnsi="Wingdings" w:hint="default"/>
      </w:rPr>
    </w:lvl>
    <w:lvl w:ilvl="1" w:tplc="53A2D23A">
      <w:numFmt w:val="bullet"/>
      <w:lvlText w:val="-"/>
      <w:lvlJc w:val="left"/>
      <w:pPr>
        <w:ind w:left="780" w:hanging="360"/>
      </w:pPr>
      <w:rPr>
        <w:rFonts w:ascii="Century Gothic" w:eastAsiaTheme="minorEastAsia" w:hAnsi="Century Gothic" w:cstheme="minorBidi"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5022249"/>
    <w:multiLevelType w:val="hybridMultilevel"/>
    <w:tmpl w:val="E8443ABC"/>
    <w:lvl w:ilvl="0" w:tplc="83EC5686">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5">
    <w:nsid w:val="45D70FFC"/>
    <w:multiLevelType w:val="hybridMultilevel"/>
    <w:tmpl w:val="FBAC862C"/>
    <w:lvl w:ilvl="0" w:tplc="0C090001">
      <w:start w:val="1"/>
      <w:numFmt w:val="bullet"/>
      <w:lvlText w:val=""/>
      <w:lvlJc w:val="left"/>
      <w:pPr>
        <w:ind w:left="1655" w:hanging="360"/>
      </w:pPr>
      <w:rPr>
        <w:rFonts w:ascii="Symbol" w:hAnsi="Symbol" w:hint="default"/>
      </w:rPr>
    </w:lvl>
    <w:lvl w:ilvl="1" w:tplc="0C090003" w:tentative="1">
      <w:start w:val="1"/>
      <w:numFmt w:val="bullet"/>
      <w:lvlText w:val="o"/>
      <w:lvlJc w:val="left"/>
      <w:pPr>
        <w:ind w:left="2375" w:hanging="360"/>
      </w:pPr>
      <w:rPr>
        <w:rFonts w:ascii="Courier New" w:hAnsi="Courier New" w:cs="Courier New" w:hint="default"/>
      </w:rPr>
    </w:lvl>
    <w:lvl w:ilvl="2" w:tplc="0C090005" w:tentative="1">
      <w:start w:val="1"/>
      <w:numFmt w:val="bullet"/>
      <w:lvlText w:val=""/>
      <w:lvlJc w:val="left"/>
      <w:pPr>
        <w:ind w:left="3095" w:hanging="360"/>
      </w:pPr>
      <w:rPr>
        <w:rFonts w:ascii="Wingdings" w:hAnsi="Wingdings" w:hint="default"/>
      </w:rPr>
    </w:lvl>
    <w:lvl w:ilvl="3" w:tplc="0C090001" w:tentative="1">
      <w:start w:val="1"/>
      <w:numFmt w:val="bullet"/>
      <w:lvlText w:val=""/>
      <w:lvlJc w:val="left"/>
      <w:pPr>
        <w:ind w:left="3815" w:hanging="360"/>
      </w:pPr>
      <w:rPr>
        <w:rFonts w:ascii="Symbol" w:hAnsi="Symbol" w:hint="default"/>
      </w:rPr>
    </w:lvl>
    <w:lvl w:ilvl="4" w:tplc="0C090003" w:tentative="1">
      <w:start w:val="1"/>
      <w:numFmt w:val="bullet"/>
      <w:lvlText w:val="o"/>
      <w:lvlJc w:val="left"/>
      <w:pPr>
        <w:ind w:left="4535" w:hanging="360"/>
      </w:pPr>
      <w:rPr>
        <w:rFonts w:ascii="Courier New" w:hAnsi="Courier New" w:cs="Courier New" w:hint="default"/>
      </w:rPr>
    </w:lvl>
    <w:lvl w:ilvl="5" w:tplc="0C090005" w:tentative="1">
      <w:start w:val="1"/>
      <w:numFmt w:val="bullet"/>
      <w:lvlText w:val=""/>
      <w:lvlJc w:val="left"/>
      <w:pPr>
        <w:ind w:left="5255" w:hanging="360"/>
      </w:pPr>
      <w:rPr>
        <w:rFonts w:ascii="Wingdings" w:hAnsi="Wingdings" w:hint="default"/>
      </w:rPr>
    </w:lvl>
    <w:lvl w:ilvl="6" w:tplc="0C090001" w:tentative="1">
      <w:start w:val="1"/>
      <w:numFmt w:val="bullet"/>
      <w:lvlText w:val=""/>
      <w:lvlJc w:val="left"/>
      <w:pPr>
        <w:ind w:left="5975" w:hanging="360"/>
      </w:pPr>
      <w:rPr>
        <w:rFonts w:ascii="Symbol" w:hAnsi="Symbol" w:hint="default"/>
      </w:rPr>
    </w:lvl>
    <w:lvl w:ilvl="7" w:tplc="0C090003" w:tentative="1">
      <w:start w:val="1"/>
      <w:numFmt w:val="bullet"/>
      <w:lvlText w:val="o"/>
      <w:lvlJc w:val="left"/>
      <w:pPr>
        <w:ind w:left="6695" w:hanging="360"/>
      </w:pPr>
      <w:rPr>
        <w:rFonts w:ascii="Courier New" w:hAnsi="Courier New" w:cs="Courier New" w:hint="default"/>
      </w:rPr>
    </w:lvl>
    <w:lvl w:ilvl="8" w:tplc="0C090005" w:tentative="1">
      <w:start w:val="1"/>
      <w:numFmt w:val="bullet"/>
      <w:lvlText w:val=""/>
      <w:lvlJc w:val="left"/>
      <w:pPr>
        <w:ind w:left="7415" w:hanging="360"/>
      </w:pPr>
      <w:rPr>
        <w:rFonts w:ascii="Wingdings" w:hAnsi="Wingdings" w:hint="default"/>
      </w:rPr>
    </w:lvl>
  </w:abstractNum>
  <w:abstractNum w:abstractNumId="16">
    <w:nsid w:val="49CA0313"/>
    <w:multiLevelType w:val="hybridMultilevel"/>
    <w:tmpl w:val="8F726AB2"/>
    <w:lvl w:ilvl="0" w:tplc="BFA0D9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AF85CFB"/>
    <w:multiLevelType w:val="hybridMultilevel"/>
    <w:tmpl w:val="C3BECA60"/>
    <w:lvl w:ilvl="0" w:tplc="5E80EC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1E2121C"/>
    <w:multiLevelType w:val="hybridMultilevel"/>
    <w:tmpl w:val="E716C61C"/>
    <w:lvl w:ilvl="0" w:tplc="C07E35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A5B1B58"/>
    <w:multiLevelType w:val="hybridMultilevel"/>
    <w:tmpl w:val="A9C8E6E6"/>
    <w:lvl w:ilvl="0" w:tplc="4F585AE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1356D37"/>
    <w:multiLevelType w:val="hybridMultilevel"/>
    <w:tmpl w:val="A0DA3E80"/>
    <w:lvl w:ilvl="0" w:tplc="25941EC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80A7953"/>
    <w:multiLevelType w:val="hybridMultilevel"/>
    <w:tmpl w:val="675E1B04"/>
    <w:lvl w:ilvl="0" w:tplc="75222E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88C75D6"/>
    <w:multiLevelType w:val="hybridMultilevel"/>
    <w:tmpl w:val="BCF8E7F4"/>
    <w:lvl w:ilvl="0" w:tplc="064E2394">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1E1BF6"/>
    <w:multiLevelType w:val="hybridMultilevel"/>
    <w:tmpl w:val="41280668"/>
    <w:lvl w:ilvl="0" w:tplc="6938E0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B5246C5"/>
    <w:multiLevelType w:val="hybridMultilevel"/>
    <w:tmpl w:val="56BA86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4"/>
  </w:num>
  <w:num w:numId="3">
    <w:abstractNumId w:val="3"/>
  </w:num>
  <w:num w:numId="4">
    <w:abstractNumId w:val="24"/>
  </w:num>
  <w:num w:numId="5">
    <w:abstractNumId w:val="13"/>
  </w:num>
  <w:num w:numId="6">
    <w:abstractNumId w:val="0"/>
  </w:num>
  <w:num w:numId="7">
    <w:abstractNumId w:val="11"/>
  </w:num>
  <w:num w:numId="8">
    <w:abstractNumId w:val="10"/>
  </w:num>
  <w:num w:numId="9">
    <w:abstractNumId w:val="15"/>
  </w:num>
  <w:num w:numId="10">
    <w:abstractNumId w:val="7"/>
  </w:num>
  <w:num w:numId="11">
    <w:abstractNumId w:val="6"/>
  </w:num>
  <w:num w:numId="12">
    <w:abstractNumId w:val="8"/>
  </w:num>
  <w:num w:numId="13">
    <w:abstractNumId w:val="12"/>
  </w:num>
  <w:num w:numId="14">
    <w:abstractNumId w:val="5"/>
  </w:num>
  <w:num w:numId="15">
    <w:abstractNumId w:val="9"/>
  </w:num>
  <w:num w:numId="16">
    <w:abstractNumId w:val="23"/>
  </w:num>
  <w:num w:numId="17">
    <w:abstractNumId w:val="21"/>
  </w:num>
  <w:num w:numId="18">
    <w:abstractNumId w:val="19"/>
  </w:num>
  <w:num w:numId="19">
    <w:abstractNumId w:val="18"/>
  </w:num>
  <w:num w:numId="20">
    <w:abstractNumId w:val="2"/>
  </w:num>
  <w:num w:numId="21">
    <w:abstractNumId w:val="20"/>
  </w:num>
  <w:num w:numId="22">
    <w:abstractNumId w:val="1"/>
  </w:num>
  <w:num w:numId="23">
    <w:abstractNumId w:val="17"/>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FD"/>
    <w:rsid w:val="0001769A"/>
    <w:rsid w:val="00037628"/>
    <w:rsid w:val="00053B42"/>
    <w:rsid w:val="00077B91"/>
    <w:rsid w:val="00082411"/>
    <w:rsid w:val="00093AD1"/>
    <w:rsid w:val="000C2BAA"/>
    <w:rsid w:val="00112257"/>
    <w:rsid w:val="00133798"/>
    <w:rsid w:val="0013629C"/>
    <w:rsid w:val="00154268"/>
    <w:rsid w:val="001D0E98"/>
    <w:rsid w:val="00204BB8"/>
    <w:rsid w:val="00212C82"/>
    <w:rsid w:val="00254923"/>
    <w:rsid w:val="002577C5"/>
    <w:rsid w:val="00265281"/>
    <w:rsid w:val="0028380B"/>
    <w:rsid w:val="002D46B5"/>
    <w:rsid w:val="0030102D"/>
    <w:rsid w:val="00323E0D"/>
    <w:rsid w:val="00361FC2"/>
    <w:rsid w:val="00374104"/>
    <w:rsid w:val="00392260"/>
    <w:rsid w:val="003A52B8"/>
    <w:rsid w:val="003C7666"/>
    <w:rsid w:val="003D18C2"/>
    <w:rsid w:val="003E7EC6"/>
    <w:rsid w:val="004064B9"/>
    <w:rsid w:val="00441433"/>
    <w:rsid w:val="00460745"/>
    <w:rsid w:val="0046206E"/>
    <w:rsid w:val="004756F3"/>
    <w:rsid w:val="00487B10"/>
    <w:rsid w:val="005459B6"/>
    <w:rsid w:val="005504B6"/>
    <w:rsid w:val="006030ED"/>
    <w:rsid w:val="00637B8B"/>
    <w:rsid w:val="006528D6"/>
    <w:rsid w:val="00677678"/>
    <w:rsid w:val="00690868"/>
    <w:rsid w:val="00697091"/>
    <w:rsid w:val="006A039B"/>
    <w:rsid w:val="006C7DD8"/>
    <w:rsid w:val="007326E4"/>
    <w:rsid w:val="0075256E"/>
    <w:rsid w:val="00761980"/>
    <w:rsid w:val="00766074"/>
    <w:rsid w:val="007C7E00"/>
    <w:rsid w:val="007F4AD2"/>
    <w:rsid w:val="008042D6"/>
    <w:rsid w:val="008067FD"/>
    <w:rsid w:val="00847DCE"/>
    <w:rsid w:val="00866FAE"/>
    <w:rsid w:val="008D6981"/>
    <w:rsid w:val="008E78E8"/>
    <w:rsid w:val="00915D5D"/>
    <w:rsid w:val="009170C1"/>
    <w:rsid w:val="00923A1D"/>
    <w:rsid w:val="00927F6E"/>
    <w:rsid w:val="00950249"/>
    <w:rsid w:val="00962087"/>
    <w:rsid w:val="00971BBD"/>
    <w:rsid w:val="00974663"/>
    <w:rsid w:val="009A1816"/>
    <w:rsid w:val="009B5A5A"/>
    <w:rsid w:val="009E189E"/>
    <w:rsid w:val="009F16B4"/>
    <w:rsid w:val="00A02338"/>
    <w:rsid w:val="00A126A7"/>
    <w:rsid w:val="00A1455A"/>
    <w:rsid w:val="00A22C75"/>
    <w:rsid w:val="00A25070"/>
    <w:rsid w:val="00A43410"/>
    <w:rsid w:val="00A6709B"/>
    <w:rsid w:val="00AB03DE"/>
    <w:rsid w:val="00AB604D"/>
    <w:rsid w:val="00AE1193"/>
    <w:rsid w:val="00AE5F6F"/>
    <w:rsid w:val="00B05E71"/>
    <w:rsid w:val="00B45ACF"/>
    <w:rsid w:val="00B66BFC"/>
    <w:rsid w:val="00B70784"/>
    <w:rsid w:val="00B7171E"/>
    <w:rsid w:val="00B733BA"/>
    <w:rsid w:val="00B80FDA"/>
    <w:rsid w:val="00B8547C"/>
    <w:rsid w:val="00B86D45"/>
    <w:rsid w:val="00B95AD6"/>
    <w:rsid w:val="00BB270F"/>
    <w:rsid w:val="00BB2985"/>
    <w:rsid w:val="00BF64DE"/>
    <w:rsid w:val="00C2661D"/>
    <w:rsid w:val="00C44A6D"/>
    <w:rsid w:val="00CC6046"/>
    <w:rsid w:val="00D044D7"/>
    <w:rsid w:val="00D275AB"/>
    <w:rsid w:val="00D357E2"/>
    <w:rsid w:val="00D965E2"/>
    <w:rsid w:val="00DD1B69"/>
    <w:rsid w:val="00DE2852"/>
    <w:rsid w:val="00DF1668"/>
    <w:rsid w:val="00E74E64"/>
    <w:rsid w:val="00E852C8"/>
    <w:rsid w:val="00EB00DF"/>
    <w:rsid w:val="00EB0729"/>
    <w:rsid w:val="00EB5AC2"/>
    <w:rsid w:val="00EC15AB"/>
    <w:rsid w:val="00EC19C0"/>
    <w:rsid w:val="00F1085B"/>
    <w:rsid w:val="00F31C87"/>
    <w:rsid w:val="00F33EDE"/>
    <w:rsid w:val="00F54E93"/>
    <w:rsid w:val="00F67500"/>
    <w:rsid w:val="00FA5182"/>
    <w:rsid w:val="00FD33FB"/>
    <w:rsid w:val="00FE4C2C"/>
    <w:rsid w:val="00FF0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FD"/>
    <w:pPr>
      <w:spacing w:after="0" w:line="288" w:lineRule="auto"/>
      <w:jc w:val="both"/>
    </w:pPr>
    <w:rPr>
      <w:rFonts w:ascii="Century Gothic" w:eastAsiaTheme="minorEastAsia" w:hAnsi="Century Gothic"/>
      <w:sz w:val="19"/>
      <w:szCs w:val="24"/>
    </w:rPr>
  </w:style>
  <w:style w:type="paragraph" w:styleId="Heading1">
    <w:name w:val="heading 1"/>
    <w:basedOn w:val="ListParagraph"/>
    <w:next w:val="Normal"/>
    <w:link w:val="Heading1Char"/>
    <w:uiPriority w:val="9"/>
    <w:qFormat/>
    <w:rsid w:val="008067FD"/>
    <w:pPr>
      <w:keepNext/>
      <w:numPr>
        <w:numId w:val="1"/>
      </w:numPr>
      <w:spacing w:after="160"/>
      <w:ind w:left="425" w:hanging="425"/>
      <w:outlineLvl w:val="0"/>
    </w:pPr>
    <w:rPr>
      <w:rFonts w:ascii="Arial" w:hAnsi="Arial" w:cs="Arial"/>
      <w:b/>
      <w:caps/>
      <w:color w:val="000090"/>
      <w:sz w:val="22"/>
      <w:szCs w:val="22"/>
    </w:rPr>
  </w:style>
  <w:style w:type="paragraph" w:styleId="Heading2">
    <w:name w:val="heading 2"/>
    <w:basedOn w:val="Normal"/>
    <w:next w:val="Normal"/>
    <w:link w:val="Heading2Char"/>
    <w:uiPriority w:val="9"/>
    <w:unhideWhenUsed/>
    <w:qFormat/>
    <w:rsid w:val="006A03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7FD"/>
    <w:rPr>
      <w:rFonts w:ascii="Arial" w:eastAsiaTheme="minorEastAsia" w:hAnsi="Arial" w:cs="Arial"/>
      <w:b/>
      <w:caps/>
      <w:color w:val="000090"/>
    </w:rPr>
  </w:style>
  <w:style w:type="paragraph" w:styleId="ListParagraph">
    <w:name w:val="List Paragraph"/>
    <w:basedOn w:val="Normal"/>
    <w:uiPriority w:val="34"/>
    <w:qFormat/>
    <w:rsid w:val="008067FD"/>
    <w:pPr>
      <w:ind w:left="720"/>
      <w:contextualSpacing/>
    </w:pPr>
  </w:style>
  <w:style w:type="paragraph" w:styleId="Header">
    <w:name w:val="header"/>
    <w:basedOn w:val="Normal"/>
    <w:link w:val="HeaderChar"/>
    <w:uiPriority w:val="99"/>
    <w:unhideWhenUsed/>
    <w:rsid w:val="008067FD"/>
    <w:pPr>
      <w:tabs>
        <w:tab w:val="center" w:pos="4320"/>
        <w:tab w:val="right" w:pos="8640"/>
      </w:tabs>
      <w:spacing w:line="240" w:lineRule="auto"/>
    </w:pPr>
  </w:style>
  <w:style w:type="character" w:customStyle="1" w:styleId="HeaderChar">
    <w:name w:val="Header Char"/>
    <w:basedOn w:val="DefaultParagraphFont"/>
    <w:link w:val="Header"/>
    <w:uiPriority w:val="99"/>
    <w:rsid w:val="008067FD"/>
    <w:rPr>
      <w:rFonts w:ascii="Century Gothic" w:eastAsiaTheme="minorEastAsia" w:hAnsi="Century Gothic"/>
      <w:sz w:val="19"/>
      <w:szCs w:val="24"/>
    </w:rPr>
  </w:style>
  <w:style w:type="paragraph" w:styleId="Footer">
    <w:name w:val="footer"/>
    <w:basedOn w:val="Normal"/>
    <w:link w:val="FooterChar"/>
    <w:uiPriority w:val="99"/>
    <w:unhideWhenUsed/>
    <w:rsid w:val="008067FD"/>
    <w:pPr>
      <w:tabs>
        <w:tab w:val="center" w:pos="4320"/>
        <w:tab w:val="right" w:pos="8640"/>
      </w:tabs>
      <w:spacing w:line="240" w:lineRule="auto"/>
    </w:pPr>
  </w:style>
  <w:style w:type="character" w:customStyle="1" w:styleId="FooterChar">
    <w:name w:val="Footer Char"/>
    <w:basedOn w:val="DefaultParagraphFont"/>
    <w:link w:val="Footer"/>
    <w:uiPriority w:val="99"/>
    <w:rsid w:val="008067FD"/>
    <w:rPr>
      <w:rFonts w:ascii="Century Gothic" w:eastAsiaTheme="minorEastAsia" w:hAnsi="Century Gothic"/>
      <w:sz w:val="19"/>
      <w:szCs w:val="24"/>
    </w:rPr>
  </w:style>
  <w:style w:type="character" w:styleId="PageNumber">
    <w:name w:val="page number"/>
    <w:basedOn w:val="DefaultParagraphFont"/>
    <w:uiPriority w:val="99"/>
    <w:semiHidden/>
    <w:unhideWhenUsed/>
    <w:rsid w:val="008067FD"/>
  </w:style>
  <w:style w:type="character" w:styleId="CommentReference">
    <w:name w:val="annotation reference"/>
    <w:basedOn w:val="DefaultParagraphFont"/>
    <w:uiPriority w:val="99"/>
    <w:semiHidden/>
    <w:unhideWhenUsed/>
    <w:rsid w:val="008067FD"/>
    <w:rPr>
      <w:sz w:val="16"/>
      <w:szCs w:val="16"/>
    </w:rPr>
  </w:style>
  <w:style w:type="paragraph" w:styleId="CommentText">
    <w:name w:val="annotation text"/>
    <w:basedOn w:val="Normal"/>
    <w:link w:val="CommentTextChar"/>
    <w:uiPriority w:val="99"/>
    <w:semiHidden/>
    <w:unhideWhenUsed/>
    <w:rsid w:val="008067FD"/>
    <w:pPr>
      <w:spacing w:line="240" w:lineRule="auto"/>
    </w:pPr>
    <w:rPr>
      <w:sz w:val="20"/>
      <w:szCs w:val="20"/>
    </w:rPr>
  </w:style>
  <w:style w:type="character" w:customStyle="1" w:styleId="CommentTextChar">
    <w:name w:val="Comment Text Char"/>
    <w:basedOn w:val="DefaultParagraphFont"/>
    <w:link w:val="CommentText"/>
    <w:uiPriority w:val="99"/>
    <w:semiHidden/>
    <w:rsid w:val="008067FD"/>
    <w:rPr>
      <w:rFonts w:ascii="Century Gothic" w:eastAsiaTheme="minorEastAsia" w:hAnsi="Century Gothic"/>
      <w:sz w:val="20"/>
      <w:szCs w:val="20"/>
    </w:rPr>
  </w:style>
  <w:style w:type="paragraph" w:styleId="NormalWeb">
    <w:name w:val="Normal (Web)"/>
    <w:basedOn w:val="Normal"/>
    <w:uiPriority w:val="99"/>
    <w:semiHidden/>
    <w:unhideWhenUsed/>
    <w:rsid w:val="008067FD"/>
    <w:pPr>
      <w:spacing w:before="100" w:beforeAutospacing="1" w:after="100" w:afterAutospacing="1" w:line="240" w:lineRule="auto"/>
      <w:jc w:val="left"/>
    </w:pPr>
    <w:rPr>
      <w:rFonts w:ascii="Times New Roman" w:hAnsi="Times New Roman" w:cs="Times New Roman"/>
      <w:sz w:val="24"/>
      <w:lang w:eastAsia="en-AU"/>
    </w:rPr>
  </w:style>
  <w:style w:type="paragraph" w:styleId="BalloonText">
    <w:name w:val="Balloon Text"/>
    <w:basedOn w:val="Normal"/>
    <w:link w:val="BalloonTextChar"/>
    <w:uiPriority w:val="99"/>
    <w:semiHidden/>
    <w:unhideWhenUsed/>
    <w:rsid w:val="008067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7FD"/>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6A039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35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
    <w:name w:val="Grid Table 4 Accent 5"/>
    <w:basedOn w:val="TableNormal"/>
    <w:uiPriority w:val="49"/>
    <w:rsid w:val="0001769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FD"/>
    <w:pPr>
      <w:spacing w:after="0" w:line="288" w:lineRule="auto"/>
      <w:jc w:val="both"/>
    </w:pPr>
    <w:rPr>
      <w:rFonts w:ascii="Century Gothic" w:eastAsiaTheme="minorEastAsia" w:hAnsi="Century Gothic"/>
      <w:sz w:val="19"/>
      <w:szCs w:val="24"/>
    </w:rPr>
  </w:style>
  <w:style w:type="paragraph" w:styleId="Heading1">
    <w:name w:val="heading 1"/>
    <w:basedOn w:val="ListParagraph"/>
    <w:next w:val="Normal"/>
    <w:link w:val="Heading1Char"/>
    <w:uiPriority w:val="9"/>
    <w:qFormat/>
    <w:rsid w:val="008067FD"/>
    <w:pPr>
      <w:keepNext/>
      <w:numPr>
        <w:numId w:val="1"/>
      </w:numPr>
      <w:spacing w:after="160"/>
      <w:ind w:left="425" w:hanging="425"/>
      <w:outlineLvl w:val="0"/>
    </w:pPr>
    <w:rPr>
      <w:rFonts w:ascii="Arial" w:hAnsi="Arial" w:cs="Arial"/>
      <w:b/>
      <w:caps/>
      <w:color w:val="000090"/>
      <w:sz w:val="22"/>
      <w:szCs w:val="22"/>
    </w:rPr>
  </w:style>
  <w:style w:type="paragraph" w:styleId="Heading2">
    <w:name w:val="heading 2"/>
    <w:basedOn w:val="Normal"/>
    <w:next w:val="Normal"/>
    <w:link w:val="Heading2Char"/>
    <w:uiPriority w:val="9"/>
    <w:unhideWhenUsed/>
    <w:qFormat/>
    <w:rsid w:val="006A03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7FD"/>
    <w:rPr>
      <w:rFonts w:ascii="Arial" w:eastAsiaTheme="minorEastAsia" w:hAnsi="Arial" w:cs="Arial"/>
      <w:b/>
      <w:caps/>
      <w:color w:val="000090"/>
    </w:rPr>
  </w:style>
  <w:style w:type="paragraph" w:styleId="ListParagraph">
    <w:name w:val="List Paragraph"/>
    <w:basedOn w:val="Normal"/>
    <w:uiPriority w:val="34"/>
    <w:qFormat/>
    <w:rsid w:val="008067FD"/>
    <w:pPr>
      <w:ind w:left="720"/>
      <w:contextualSpacing/>
    </w:pPr>
  </w:style>
  <w:style w:type="paragraph" w:styleId="Header">
    <w:name w:val="header"/>
    <w:basedOn w:val="Normal"/>
    <w:link w:val="HeaderChar"/>
    <w:uiPriority w:val="99"/>
    <w:unhideWhenUsed/>
    <w:rsid w:val="008067FD"/>
    <w:pPr>
      <w:tabs>
        <w:tab w:val="center" w:pos="4320"/>
        <w:tab w:val="right" w:pos="8640"/>
      </w:tabs>
      <w:spacing w:line="240" w:lineRule="auto"/>
    </w:pPr>
  </w:style>
  <w:style w:type="character" w:customStyle="1" w:styleId="HeaderChar">
    <w:name w:val="Header Char"/>
    <w:basedOn w:val="DefaultParagraphFont"/>
    <w:link w:val="Header"/>
    <w:uiPriority w:val="99"/>
    <w:rsid w:val="008067FD"/>
    <w:rPr>
      <w:rFonts w:ascii="Century Gothic" w:eastAsiaTheme="minorEastAsia" w:hAnsi="Century Gothic"/>
      <w:sz w:val="19"/>
      <w:szCs w:val="24"/>
    </w:rPr>
  </w:style>
  <w:style w:type="paragraph" w:styleId="Footer">
    <w:name w:val="footer"/>
    <w:basedOn w:val="Normal"/>
    <w:link w:val="FooterChar"/>
    <w:uiPriority w:val="99"/>
    <w:unhideWhenUsed/>
    <w:rsid w:val="008067FD"/>
    <w:pPr>
      <w:tabs>
        <w:tab w:val="center" w:pos="4320"/>
        <w:tab w:val="right" w:pos="8640"/>
      </w:tabs>
      <w:spacing w:line="240" w:lineRule="auto"/>
    </w:pPr>
  </w:style>
  <w:style w:type="character" w:customStyle="1" w:styleId="FooterChar">
    <w:name w:val="Footer Char"/>
    <w:basedOn w:val="DefaultParagraphFont"/>
    <w:link w:val="Footer"/>
    <w:uiPriority w:val="99"/>
    <w:rsid w:val="008067FD"/>
    <w:rPr>
      <w:rFonts w:ascii="Century Gothic" w:eastAsiaTheme="minorEastAsia" w:hAnsi="Century Gothic"/>
      <w:sz w:val="19"/>
      <w:szCs w:val="24"/>
    </w:rPr>
  </w:style>
  <w:style w:type="character" w:styleId="PageNumber">
    <w:name w:val="page number"/>
    <w:basedOn w:val="DefaultParagraphFont"/>
    <w:uiPriority w:val="99"/>
    <w:semiHidden/>
    <w:unhideWhenUsed/>
    <w:rsid w:val="008067FD"/>
  </w:style>
  <w:style w:type="character" w:styleId="CommentReference">
    <w:name w:val="annotation reference"/>
    <w:basedOn w:val="DefaultParagraphFont"/>
    <w:uiPriority w:val="99"/>
    <w:semiHidden/>
    <w:unhideWhenUsed/>
    <w:rsid w:val="008067FD"/>
    <w:rPr>
      <w:sz w:val="16"/>
      <w:szCs w:val="16"/>
    </w:rPr>
  </w:style>
  <w:style w:type="paragraph" w:styleId="CommentText">
    <w:name w:val="annotation text"/>
    <w:basedOn w:val="Normal"/>
    <w:link w:val="CommentTextChar"/>
    <w:uiPriority w:val="99"/>
    <w:semiHidden/>
    <w:unhideWhenUsed/>
    <w:rsid w:val="008067FD"/>
    <w:pPr>
      <w:spacing w:line="240" w:lineRule="auto"/>
    </w:pPr>
    <w:rPr>
      <w:sz w:val="20"/>
      <w:szCs w:val="20"/>
    </w:rPr>
  </w:style>
  <w:style w:type="character" w:customStyle="1" w:styleId="CommentTextChar">
    <w:name w:val="Comment Text Char"/>
    <w:basedOn w:val="DefaultParagraphFont"/>
    <w:link w:val="CommentText"/>
    <w:uiPriority w:val="99"/>
    <w:semiHidden/>
    <w:rsid w:val="008067FD"/>
    <w:rPr>
      <w:rFonts w:ascii="Century Gothic" w:eastAsiaTheme="minorEastAsia" w:hAnsi="Century Gothic"/>
      <w:sz w:val="20"/>
      <w:szCs w:val="20"/>
    </w:rPr>
  </w:style>
  <w:style w:type="paragraph" w:styleId="NormalWeb">
    <w:name w:val="Normal (Web)"/>
    <w:basedOn w:val="Normal"/>
    <w:uiPriority w:val="99"/>
    <w:semiHidden/>
    <w:unhideWhenUsed/>
    <w:rsid w:val="008067FD"/>
    <w:pPr>
      <w:spacing w:before="100" w:beforeAutospacing="1" w:after="100" w:afterAutospacing="1" w:line="240" w:lineRule="auto"/>
      <w:jc w:val="left"/>
    </w:pPr>
    <w:rPr>
      <w:rFonts w:ascii="Times New Roman" w:hAnsi="Times New Roman" w:cs="Times New Roman"/>
      <w:sz w:val="24"/>
      <w:lang w:eastAsia="en-AU"/>
    </w:rPr>
  </w:style>
  <w:style w:type="paragraph" w:styleId="BalloonText">
    <w:name w:val="Balloon Text"/>
    <w:basedOn w:val="Normal"/>
    <w:link w:val="BalloonTextChar"/>
    <w:uiPriority w:val="99"/>
    <w:semiHidden/>
    <w:unhideWhenUsed/>
    <w:rsid w:val="008067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7FD"/>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6A039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35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
    <w:name w:val="Grid Table 4 Accent 5"/>
    <w:basedOn w:val="TableNormal"/>
    <w:uiPriority w:val="49"/>
    <w:rsid w:val="0001769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62998">
      <w:bodyDiv w:val="1"/>
      <w:marLeft w:val="0"/>
      <w:marRight w:val="0"/>
      <w:marTop w:val="0"/>
      <w:marBottom w:val="0"/>
      <w:divBdr>
        <w:top w:val="none" w:sz="0" w:space="0" w:color="auto"/>
        <w:left w:val="none" w:sz="0" w:space="0" w:color="auto"/>
        <w:bottom w:val="none" w:sz="0" w:space="0" w:color="auto"/>
        <w:right w:val="none" w:sz="0" w:space="0" w:color="auto"/>
      </w:divBdr>
      <w:divsChild>
        <w:div w:id="15424031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2930</Words>
  <Characters>16706</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Bella Guinto</dc:creator>
  <cp:lastModifiedBy>Registry (SPREP)</cp:lastModifiedBy>
  <cp:revision>2</cp:revision>
  <dcterms:created xsi:type="dcterms:W3CDTF">2018-05-01T22:02:00Z</dcterms:created>
  <dcterms:modified xsi:type="dcterms:W3CDTF">2018-05-01T22:02:00Z</dcterms:modified>
</cp:coreProperties>
</file>