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74289" w14:textId="5BFE7927" w:rsidR="0072406F" w:rsidRDefault="0072406F">
      <w:pPr>
        <w:rPr>
          <w:b/>
          <w:sz w:val="28"/>
          <w:szCs w:val="28"/>
        </w:rPr>
      </w:pPr>
    </w:p>
    <w:p w14:paraId="57604906" w14:textId="77777777" w:rsidR="0072406F" w:rsidRDefault="0072406F">
      <w:pPr>
        <w:rPr>
          <w:b/>
          <w:sz w:val="28"/>
          <w:szCs w:val="28"/>
        </w:rPr>
      </w:pPr>
    </w:p>
    <w:p w14:paraId="23DE616B" w14:textId="77777777" w:rsidR="0072406F" w:rsidRDefault="0072406F">
      <w:pPr>
        <w:rPr>
          <w:b/>
          <w:sz w:val="28"/>
          <w:szCs w:val="28"/>
        </w:rPr>
      </w:pPr>
    </w:p>
    <w:p w14:paraId="254C117A" w14:textId="77777777" w:rsidR="0072406F" w:rsidRDefault="0072406F">
      <w:pPr>
        <w:rPr>
          <w:b/>
          <w:sz w:val="28"/>
          <w:szCs w:val="28"/>
        </w:rPr>
      </w:pPr>
    </w:p>
    <w:p w14:paraId="7247335C" w14:textId="77777777" w:rsidR="0072406F" w:rsidRDefault="0072406F" w:rsidP="0072406F">
      <w:pPr>
        <w:jc w:val="center"/>
        <w:rPr>
          <w:b/>
          <w:sz w:val="56"/>
          <w:szCs w:val="56"/>
        </w:rPr>
      </w:pPr>
    </w:p>
    <w:p w14:paraId="308A398C" w14:textId="77777777" w:rsidR="0072406F" w:rsidRDefault="0072406F" w:rsidP="0072406F">
      <w:pPr>
        <w:jc w:val="center"/>
        <w:rPr>
          <w:b/>
          <w:sz w:val="56"/>
          <w:szCs w:val="56"/>
        </w:rPr>
      </w:pPr>
    </w:p>
    <w:p w14:paraId="41CE83B4" w14:textId="2476C3C8" w:rsidR="0072406F" w:rsidRDefault="0072406F" w:rsidP="0072406F">
      <w:pPr>
        <w:jc w:val="center"/>
        <w:rPr>
          <w:b/>
          <w:sz w:val="56"/>
          <w:szCs w:val="56"/>
        </w:rPr>
      </w:pPr>
      <w:r>
        <w:rPr>
          <w:b/>
          <w:sz w:val="56"/>
          <w:szCs w:val="56"/>
        </w:rPr>
        <w:t>DRAFT</w:t>
      </w:r>
      <w:r w:rsidR="00E36B6A">
        <w:rPr>
          <w:b/>
          <w:sz w:val="56"/>
          <w:szCs w:val="56"/>
        </w:rPr>
        <w:t xml:space="preserve"> (</w:t>
      </w:r>
      <w:r w:rsidR="00887AF0">
        <w:rPr>
          <w:b/>
          <w:sz w:val="56"/>
          <w:szCs w:val="56"/>
        </w:rPr>
        <w:t>July 20</w:t>
      </w:r>
      <w:r w:rsidR="00EE4D5A">
        <w:rPr>
          <w:b/>
          <w:sz w:val="56"/>
          <w:szCs w:val="56"/>
        </w:rPr>
        <w:t>17)</w:t>
      </w:r>
    </w:p>
    <w:p w14:paraId="2A9F740C" w14:textId="081C540A" w:rsidR="00632360" w:rsidRDefault="00A03522" w:rsidP="00FE6A04">
      <w:pPr>
        <w:jc w:val="center"/>
        <w:rPr>
          <w:b/>
          <w:sz w:val="56"/>
          <w:szCs w:val="56"/>
        </w:rPr>
      </w:pPr>
      <w:r>
        <w:rPr>
          <w:b/>
          <w:sz w:val="56"/>
          <w:szCs w:val="56"/>
        </w:rPr>
        <w:t>E</w:t>
      </w:r>
      <w:r w:rsidR="00FE6A04">
        <w:rPr>
          <w:b/>
          <w:sz w:val="56"/>
          <w:szCs w:val="56"/>
        </w:rPr>
        <w:t xml:space="preserve">nvironmental </w:t>
      </w:r>
      <w:r>
        <w:rPr>
          <w:b/>
          <w:sz w:val="56"/>
          <w:szCs w:val="56"/>
        </w:rPr>
        <w:t>I</w:t>
      </w:r>
      <w:r w:rsidR="00FE6A04">
        <w:rPr>
          <w:b/>
          <w:sz w:val="56"/>
          <w:szCs w:val="56"/>
        </w:rPr>
        <w:t xml:space="preserve">mpact </w:t>
      </w:r>
      <w:r>
        <w:rPr>
          <w:b/>
          <w:sz w:val="56"/>
          <w:szCs w:val="56"/>
        </w:rPr>
        <w:t>A</w:t>
      </w:r>
      <w:r w:rsidR="00FE6A04">
        <w:rPr>
          <w:b/>
          <w:sz w:val="56"/>
          <w:szCs w:val="56"/>
        </w:rPr>
        <w:t>ssessment</w:t>
      </w:r>
      <w:r w:rsidR="00260717">
        <w:rPr>
          <w:b/>
          <w:sz w:val="56"/>
          <w:szCs w:val="56"/>
        </w:rPr>
        <w:t xml:space="preserve"> Guideline</w:t>
      </w:r>
      <w:r w:rsidR="00FE6A04">
        <w:rPr>
          <w:b/>
          <w:sz w:val="56"/>
          <w:szCs w:val="56"/>
        </w:rPr>
        <w:t>s</w:t>
      </w:r>
      <w:r w:rsidR="00632360" w:rsidRPr="0072406F">
        <w:rPr>
          <w:b/>
          <w:sz w:val="56"/>
          <w:szCs w:val="56"/>
        </w:rPr>
        <w:t xml:space="preserve"> for </w:t>
      </w:r>
      <w:r w:rsidR="009C10ED">
        <w:rPr>
          <w:b/>
          <w:sz w:val="56"/>
          <w:szCs w:val="56"/>
        </w:rPr>
        <w:t xml:space="preserve">                                  </w:t>
      </w:r>
      <w:r w:rsidR="007F43C4">
        <w:rPr>
          <w:b/>
          <w:sz w:val="56"/>
          <w:szCs w:val="56"/>
        </w:rPr>
        <w:br/>
      </w:r>
      <w:r w:rsidR="00632360" w:rsidRPr="0072406F">
        <w:rPr>
          <w:b/>
          <w:sz w:val="56"/>
          <w:szCs w:val="56"/>
        </w:rPr>
        <w:t>Coastal Tourism</w:t>
      </w:r>
      <w:r w:rsidR="00260717">
        <w:rPr>
          <w:b/>
          <w:sz w:val="56"/>
          <w:szCs w:val="56"/>
        </w:rPr>
        <w:t xml:space="preserve"> Development</w:t>
      </w:r>
      <w:r w:rsidR="00FE6A04">
        <w:rPr>
          <w:b/>
          <w:sz w:val="56"/>
          <w:szCs w:val="56"/>
        </w:rPr>
        <w:t xml:space="preserve"> </w:t>
      </w:r>
      <w:r w:rsidR="00D14F67">
        <w:rPr>
          <w:b/>
          <w:sz w:val="56"/>
          <w:szCs w:val="56"/>
        </w:rPr>
        <w:t xml:space="preserve"> </w:t>
      </w:r>
      <w:r w:rsidR="00D14F67">
        <w:rPr>
          <w:b/>
          <w:sz w:val="56"/>
          <w:szCs w:val="56"/>
        </w:rPr>
        <w:br/>
        <w:t xml:space="preserve">in the Pacific </w:t>
      </w:r>
      <w:r w:rsidR="007A1EC3">
        <w:rPr>
          <w:b/>
          <w:sz w:val="56"/>
          <w:szCs w:val="56"/>
        </w:rPr>
        <w:t>Region</w:t>
      </w:r>
    </w:p>
    <w:p w14:paraId="4233BA2A" w14:textId="77777777" w:rsidR="0072406F" w:rsidRPr="00826B4E" w:rsidRDefault="0072406F" w:rsidP="0072406F">
      <w:pPr>
        <w:jc w:val="center"/>
        <w:rPr>
          <w:sz w:val="24"/>
          <w:szCs w:val="24"/>
        </w:rPr>
      </w:pPr>
    </w:p>
    <w:p w14:paraId="5579B3E0" w14:textId="77777777" w:rsidR="0072406F" w:rsidRPr="00826B4E" w:rsidRDefault="0072406F" w:rsidP="0072406F">
      <w:pPr>
        <w:jc w:val="center"/>
        <w:rPr>
          <w:sz w:val="24"/>
          <w:szCs w:val="24"/>
        </w:rPr>
      </w:pPr>
    </w:p>
    <w:p w14:paraId="38F67151" w14:textId="77777777" w:rsidR="0072406F" w:rsidRPr="00826B4E" w:rsidRDefault="0072406F" w:rsidP="0072406F">
      <w:pPr>
        <w:jc w:val="center"/>
        <w:rPr>
          <w:sz w:val="24"/>
          <w:szCs w:val="24"/>
        </w:rPr>
      </w:pPr>
    </w:p>
    <w:p w14:paraId="4BC6BDD9" w14:textId="77777777" w:rsidR="00826B4E" w:rsidRDefault="00826B4E" w:rsidP="0072406F"/>
    <w:p w14:paraId="5D4EA8D1" w14:textId="77777777" w:rsidR="00661E4C" w:rsidRDefault="00826B4E" w:rsidP="0072406F">
      <w:pPr>
        <w:rPr>
          <w:sz w:val="22"/>
          <w:szCs w:val="22"/>
        </w:rPr>
      </w:pPr>
      <w:r w:rsidRPr="00826B4E">
        <w:rPr>
          <w:sz w:val="22"/>
          <w:szCs w:val="22"/>
        </w:rPr>
        <w:t xml:space="preserve">[Insert </w:t>
      </w:r>
      <w:r>
        <w:rPr>
          <w:sz w:val="22"/>
          <w:szCs w:val="22"/>
        </w:rPr>
        <w:t>SPREP and SPTO logos</w:t>
      </w:r>
      <w:r w:rsidRPr="00826B4E">
        <w:rPr>
          <w:sz w:val="22"/>
          <w:szCs w:val="22"/>
        </w:rPr>
        <w:t>]</w:t>
      </w:r>
    </w:p>
    <w:p w14:paraId="5DBD29CD" w14:textId="77777777" w:rsidR="00C56CA2" w:rsidRDefault="00C56CA2" w:rsidP="0072406F">
      <w:pPr>
        <w:rPr>
          <w:sz w:val="22"/>
          <w:szCs w:val="22"/>
        </w:rPr>
      </w:pPr>
    </w:p>
    <w:p w14:paraId="3CF9773D" w14:textId="5DD84E7B" w:rsidR="00C56CA2" w:rsidRDefault="00C56CA2" w:rsidP="0072406F">
      <w:pPr>
        <w:rPr>
          <w:sz w:val="22"/>
          <w:szCs w:val="22"/>
        </w:rPr>
        <w:sectPr w:rsidR="00C56CA2" w:rsidSect="007F43C4">
          <w:footerReference w:type="default" r:id="rId8"/>
          <w:pgSz w:w="12240" w:h="15840"/>
          <w:pgMar w:top="1134" w:right="1134" w:bottom="1134" w:left="1134" w:header="720" w:footer="720" w:gutter="0"/>
          <w:cols w:space="720"/>
          <w:docGrid w:linePitch="360"/>
        </w:sectPr>
      </w:pPr>
    </w:p>
    <w:p w14:paraId="0451962D" w14:textId="77777777" w:rsidR="0072406F" w:rsidRPr="00826B4E" w:rsidRDefault="0072406F" w:rsidP="0072406F">
      <w:pPr>
        <w:rPr>
          <w:b/>
          <w:sz w:val="22"/>
          <w:szCs w:val="22"/>
        </w:rPr>
      </w:pPr>
      <w:r w:rsidRPr="00826B4E">
        <w:rPr>
          <w:sz w:val="22"/>
          <w:szCs w:val="22"/>
        </w:rPr>
        <w:lastRenderedPageBreak/>
        <w:t xml:space="preserve">[Insert </w:t>
      </w:r>
      <w:r w:rsidR="00A95274" w:rsidRPr="00826B4E">
        <w:rPr>
          <w:sz w:val="22"/>
          <w:szCs w:val="22"/>
        </w:rPr>
        <w:t>standard publication information</w:t>
      </w:r>
      <w:r w:rsidRPr="00826B4E">
        <w:rPr>
          <w:sz w:val="22"/>
          <w:szCs w:val="22"/>
        </w:rPr>
        <w:t xml:space="preserve"> etc.]</w:t>
      </w:r>
    </w:p>
    <w:p w14:paraId="48FAF30C" w14:textId="77777777" w:rsidR="0072406F" w:rsidRPr="0072406F" w:rsidRDefault="0072406F" w:rsidP="0072406F">
      <w:pPr>
        <w:rPr>
          <w:b/>
          <w:sz w:val="56"/>
          <w:szCs w:val="56"/>
        </w:rPr>
        <w:sectPr w:rsidR="0072406F" w:rsidRPr="0072406F" w:rsidSect="007F43C4">
          <w:pgSz w:w="12240" w:h="15840"/>
          <w:pgMar w:top="1134" w:right="1134" w:bottom="1134" w:left="1134" w:header="720" w:footer="720" w:gutter="0"/>
          <w:cols w:space="720"/>
          <w:docGrid w:linePitch="360"/>
        </w:sectPr>
      </w:pPr>
    </w:p>
    <w:p w14:paraId="5E4ADDC3" w14:textId="77777777" w:rsidR="00DB49DA" w:rsidRDefault="00DB49DA" w:rsidP="00DB49DA">
      <w:pPr>
        <w:pStyle w:val="Heading1"/>
      </w:pPr>
      <w:bookmarkStart w:id="0" w:name="_Toc420398865"/>
      <w:bookmarkStart w:id="1" w:name="_Toc488062464"/>
      <w:r>
        <w:lastRenderedPageBreak/>
        <w:t>Foreword</w:t>
      </w:r>
      <w:bookmarkEnd w:id="0"/>
      <w:bookmarkEnd w:id="1"/>
    </w:p>
    <w:p w14:paraId="792A69D6" w14:textId="77777777" w:rsidR="00DB49DA" w:rsidRDefault="00DB49DA" w:rsidP="00DB49DA">
      <w:pPr>
        <w:spacing w:line="240" w:lineRule="auto"/>
        <w:rPr>
          <w:rFonts w:cstheme="minorHAnsi"/>
          <w:b/>
          <w:color w:val="76923C"/>
          <w:szCs w:val="24"/>
        </w:rPr>
      </w:pPr>
    </w:p>
    <w:p w14:paraId="6B2B3B70" w14:textId="1FE64C31" w:rsidR="00DB49DA" w:rsidRDefault="00C56BFF" w:rsidP="00DB49DA">
      <w:pPr>
        <w:rPr>
          <w:sz w:val="22"/>
          <w:szCs w:val="22"/>
        </w:rPr>
      </w:pPr>
      <w:r>
        <w:rPr>
          <w:sz w:val="22"/>
          <w:szCs w:val="22"/>
        </w:rPr>
        <w:t>Insert message from SPREP Director General</w:t>
      </w:r>
    </w:p>
    <w:p w14:paraId="0F147C04" w14:textId="77777777" w:rsidR="00C56BFF" w:rsidRDefault="00C56BFF" w:rsidP="00DB49DA">
      <w:pPr>
        <w:rPr>
          <w:sz w:val="22"/>
          <w:szCs w:val="22"/>
        </w:rPr>
      </w:pPr>
    </w:p>
    <w:p w14:paraId="3627C454" w14:textId="77777777" w:rsidR="00C56BFF" w:rsidRDefault="00C56BFF" w:rsidP="00DB49DA">
      <w:pPr>
        <w:rPr>
          <w:sz w:val="22"/>
          <w:szCs w:val="22"/>
        </w:rPr>
      </w:pPr>
    </w:p>
    <w:p w14:paraId="11717D3C" w14:textId="38667690" w:rsidR="00C56BFF" w:rsidRPr="00DB49DA" w:rsidRDefault="00C56BFF" w:rsidP="00DB49DA">
      <w:pPr>
        <w:rPr>
          <w:sz w:val="22"/>
          <w:szCs w:val="22"/>
        </w:rPr>
        <w:sectPr w:rsidR="00C56BFF" w:rsidRPr="00DB49DA" w:rsidSect="007F43C4">
          <w:pgSz w:w="12240" w:h="15840"/>
          <w:pgMar w:top="1134" w:right="1134" w:bottom="1134" w:left="1134" w:header="720" w:footer="720" w:gutter="0"/>
          <w:cols w:space="720"/>
          <w:titlePg/>
          <w:docGrid w:linePitch="360"/>
        </w:sectPr>
      </w:pPr>
      <w:r>
        <w:rPr>
          <w:sz w:val="22"/>
          <w:szCs w:val="22"/>
        </w:rPr>
        <w:t>Insert message from SPTO Chief Executive Officer</w:t>
      </w:r>
    </w:p>
    <w:p w14:paraId="74942BE6" w14:textId="77777777" w:rsidR="00DB49DA" w:rsidRDefault="00DB49DA" w:rsidP="00DB49DA">
      <w:pPr>
        <w:pStyle w:val="Heading1"/>
      </w:pPr>
      <w:bookmarkStart w:id="2" w:name="_Toc420398866"/>
      <w:bookmarkStart w:id="3" w:name="_Toc488062465"/>
      <w:r>
        <w:lastRenderedPageBreak/>
        <w:t>Acknowledgements</w:t>
      </w:r>
      <w:bookmarkEnd w:id="2"/>
      <w:bookmarkEnd w:id="3"/>
    </w:p>
    <w:p w14:paraId="73650C44" w14:textId="77777777" w:rsidR="00DB49DA" w:rsidRDefault="00DB49DA" w:rsidP="00E0190B"/>
    <w:p w14:paraId="06947455" w14:textId="4A0DA268" w:rsidR="00DB49DA" w:rsidRDefault="00DB49DA" w:rsidP="00E0190B">
      <w:pPr>
        <w:rPr>
          <w:sz w:val="22"/>
          <w:szCs w:val="22"/>
        </w:rPr>
      </w:pPr>
      <w:r w:rsidRPr="00DB49DA">
        <w:rPr>
          <w:sz w:val="22"/>
          <w:szCs w:val="22"/>
        </w:rPr>
        <w:t xml:space="preserve">To be written after </w:t>
      </w:r>
      <w:r w:rsidR="00A95274">
        <w:rPr>
          <w:sz w:val="22"/>
          <w:szCs w:val="22"/>
        </w:rPr>
        <w:t>the document</w:t>
      </w:r>
      <w:r w:rsidRPr="00DB49DA">
        <w:rPr>
          <w:sz w:val="22"/>
          <w:szCs w:val="22"/>
        </w:rPr>
        <w:t xml:space="preserve"> is finalised</w:t>
      </w:r>
      <w:r w:rsidR="00B816E1">
        <w:rPr>
          <w:sz w:val="22"/>
          <w:szCs w:val="22"/>
        </w:rPr>
        <w:t xml:space="preserve"> and endorsed</w:t>
      </w:r>
    </w:p>
    <w:p w14:paraId="083F9C73" w14:textId="77777777" w:rsidR="00E0190B" w:rsidRDefault="00E0190B" w:rsidP="00E0190B">
      <w:pPr>
        <w:rPr>
          <w:sz w:val="22"/>
          <w:szCs w:val="22"/>
        </w:rPr>
      </w:pPr>
    </w:p>
    <w:p w14:paraId="0B61AAC4" w14:textId="77777777" w:rsidR="00DB49DA" w:rsidRDefault="00DB49DA" w:rsidP="00E0190B"/>
    <w:p w14:paraId="3CE0E384" w14:textId="77777777" w:rsidR="00DB49DA" w:rsidRDefault="00DB49DA" w:rsidP="00E0190B"/>
    <w:p w14:paraId="1A850F47" w14:textId="77777777" w:rsidR="00DB49DA" w:rsidRDefault="00DB49DA" w:rsidP="00E0190B"/>
    <w:p w14:paraId="7DA7E5D7" w14:textId="77777777" w:rsidR="00DB49DA" w:rsidRDefault="00DB49DA" w:rsidP="00E0190B"/>
    <w:p w14:paraId="2D295B26" w14:textId="77777777" w:rsidR="00DB49DA" w:rsidRDefault="00DB49DA" w:rsidP="00E0190B"/>
    <w:p w14:paraId="269A85F7" w14:textId="77777777" w:rsidR="00DB49DA" w:rsidRDefault="00DB49DA" w:rsidP="00E0190B"/>
    <w:p w14:paraId="1112214F" w14:textId="77777777" w:rsidR="00DB49DA" w:rsidRDefault="00DB49DA" w:rsidP="00E0190B"/>
    <w:p w14:paraId="7F949F99" w14:textId="77777777" w:rsidR="00DB49DA" w:rsidRDefault="00DB49DA" w:rsidP="00E0190B"/>
    <w:p w14:paraId="03BBB0DD" w14:textId="77777777" w:rsidR="00DB49DA" w:rsidRDefault="00DB49DA" w:rsidP="00E0190B"/>
    <w:p w14:paraId="527CC090" w14:textId="77777777" w:rsidR="00DB49DA" w:rsidRDefault="00DB49DA" w:rsidP="00E0190B"/>
    <w:p w14:paraId="16F42995" w14:textId="77777777" w:rsidR="00DB49DA" w:rsidRDefault="00DB49DA" w:rsidP="00DB49DA">
      <w:pPr>
        <w:pStyle w:val="Heading1"/>
      </w:pPr>
      <w:bookmarkStart w:id="4" w:name="_Toc420398867"/>
      <w:bookmarkStart w:id="5" w:name="_Toc488062466"/>
      <w:r>
        <w:t>Disclaimer</w:t>
      </w:r>
      <w:bookmarkEnd w:id="4"/>
      <w:bookmarkEnd w:id="5"/>
    </w:p>
    <w:p w14:paraId="2FEC07BB" w14:textId="0ECC62F7" w:rsidR="004C3409" w:rsidRPr="00BF2027" w:rsidRDefault="004C3409" w:rsidP="00DB49DA">
      <w:pPr>
        <w:rPr>
          <w:sz w:val="22"/>
          <w:szCs w:val="22"/>
        </w:rPr>
        <w:sectPr w:rsidR="004C3409" w:rsidRPr="00BF2027" w:rsidSect="007F43C4">
          <w:pgSz w:w="12240" w:h="15840"/>
          <w:pgMar w:top="1134" w:right="1134" w:bottom="1134" w:left="1134" w:header="720" w:footer="720" w:gutter="0"/>
          <w:cols w:space="720"/>
          <w:titlePg/>
          <w:docGrid w:linePitch="360"/>
        </w:sectPr>
      </w:pPr>
      <w:r w:rsidRPr="00BF2027">
        <w:rPr>
          <w:sz w:val="22"/>
          <w:szCs w:val="22"/>
        </w:rPr>
        <w:t xml:space="preserve">This publication provides general guidance </w:t>
      </w:r>
      <w:r w:rsidR="00FE6A04" w:rsidRPr="00BF2027">
        <w:rPr>
          <w:sz w:val="22"/>
          <w:szCs w:val="22"/>
        </w:rPr>
        <w:t>to support</w:t>
      </w:r>
      <w:r w:rsidRPr="00BF2027">
        <w:rPr>
          <w:sz w:val="22"/>
          <w:szCs w:val="22"/>
        </w:rPr>
        <w:t xml:space="preserve"> environmental</w:t>
      </w:r>
      <w:r w:rsidR="00FE6A04" w:rsidRPr="00BF2027">
        <w:rPr>
          <w:sz w:val="22"/>
          <w:szCs w:val="22"/>
        </w:rPr>
        <w:t xml:space="preserve"> impact assessments (EIAs) </w:t>
      </w:r>
      <w:r w:rsidR="00B816E1">
        <w:rPr>
          <w:sz w:val="22"/>
          <w:szCs w:val="22"/>
        </w:rPr>
        <w:t>for coastal tourism development</w:t>
      </w:r>
      <w:r w:rsidRPr="00BF2027">
        <w:rPr>
          <w:sz w:val="22"/>
          <w:szCs w:val="22"/>
        </w:rPr>
        <w:t xml:space="preserve">. It is designed to be tested and revised over time based on experiences in Pacific island countries and territories, and the development and progression of EIA in the Pacific region. For specific direction and guidance SPREP </w:t>
      </w:r>
      <w:r w:rsidR="00AA75E2" w:rsidRPr="00BF2027">
        <w:rPr>
          <w:sz w:val="22"/>
          <w:szCs w:val="22"/>
        </w:rPr>
        <w:t xml:space="preserve">and SPTO </w:t>
      </w:r>
      <w:r w:rsidR="00C56BFF" w:rsidRPr="00BF2027">
        <w:rPr>
          <w:sz w:val="22"/>
          <w:szCs w:val="22"/>
        </w:rPr>
        <w:t xml:space="preserve">members </w:t>
      </w:r>
      <w:r w:rsidRPr="00BF2027">
        <w:rPr>
          <w:sz w:val="22"/>
          <w:szCs w:val="22"/>
        </w:rPr>
        <w:t xml:space="preserve">should refer to </w:t>
      </w:r>
      <w:r w:rsidR="00AA75E2" w:rsidRPr="00BF2027">
        <w:rPr>
          <w:sz w:val="22"/>
          <w:szCs w:val="22"/>
        </w:rPr>
        <w:t xml:space="preserve">their </w:t>
      </w:r>
      <w:r w:rsidRPr="00BF2027">
        <w:rPr>
          <w:sz w:val="22"/>
          <w:szCs w:val="22"/>
        </w:rPr>
        <w:t>national legislation or consult with an EIA specialist.</w:t>
      </w:r>
    </w:p>
    <w:sdt>
      <w:sdtPr>
        <w:rPr>
          <w:b w:val="0"/>
          <w:bCs w:val="0"/>
          <w:caps w:val="0"/>
          <w:color w:val="auto"/>
          <w:spacing w:val="0"/>
          <w:sz w:val="20"/>
          <w:szCs w:val="20"/>
        </w:rPr>
        <w:id w:val="17856219"/>
        <w:docPartObj>
          <w:docPartGallery w:val="Table of Contents"/>
          <w:docPartUnique/>
        </w:docPartObj>
      </w:sdtPr>
      <w:sdtContent>
        <w:p w14:paraId="0CF1592B" w14:textId="77777777" w:rsidR="00DB49DA" w:rsidRDefault="00DB49DA">
          <w:pPr>
            <w:pStyle w:val="TOCHeading"/>
          </w:pPr>
          <w:r>
            <w:t>Table of Contents</w:t>
          </w:r>
        </w:p>
        <w:p w14:paraId="580CF415" w14:textId="77777777" w:rsidR="0099056B" w:rsidRDefault="00AE1965">
          <w:pPr>
            <w:pStyle w:val="TOC1"/>
            <w:tabs>
              <w:tab w:val="right" w:leader="dot" w:pos="9962"/>
            </w:tabs>
            <w:rPr>
              <w:noProof/>
              <w:sz w:val="22"/>
              <w:szCs w:val="22"/>
              <w:lang w:val="en-AU" w:eastAsia="en-AU" w:bidi="ar-SA"/>
            </w:rPr>
          </w:pPr>
          <w:r>
            <w:fldChar w:fldCharType="begin"/>
          </w:r>
          <w:r w:rsidR="00DB49DA">
            <w:instrText xml:space="preserve"> TOC \o "1-3" \h \z \u </w:instrText>
          </w:r>
          <w:r>
            <w:fldChar w:fldCharType="separate"/>
          </w:r>
          <w:hyperlink w:anchor="_Toc488062464" w:history="1">
            <w:r w:rsidR="0099056B" w:rsidRPr="009C0696">
              <w:rPr>
                <w:rStyle w:val="Hyperlink"/>
                <w:noProof/>
              </w:rPr>
              <w:t>Foreword</w:t>
            </w:r>
            <w:r w:rsidR="0099056B">
              <w:rPr>
                <w:noProof/>
                <w:webHidden/>
              </w:rPr>
              <w:tab/>
            </w:r>
            <w:r w:rsidR="0099056B">
              <w:rPr>
                <w:noProof/>
                <w:webHidden/>
              </w:rPr>
              <w:fldChar w:fldCharType="begin"/>
            </w:r>
            <w:r w:rsidR="0099056B">
              <w:rPr>
                <w:noProof/>
                <w:webHidden/>
              </w:rPr>
              <w:instrText xml:space="preserve"> PAGEREF _Toc488062464 \h </w:instrText>
            </w:r>
            <w:r w:rsidR="0099056B">
              <w:rPr>
                <w:noProof/>
                <w:webHidden/>
              </w:rPr>
            </w:r>
            <w:r w:rsidR="0099056B">
              <w:rPr>
                <w:noProof/>
                <w:webHidden/>
              </w:rPr>
              <w:fldChar w:fldCharType="separate"/>
            </w:r>
            <w:r w:rsidR="0099056B">
              <w:rPr>
                <w:noProof/>
                <w:webHidden/>
              </w:rPr>
              <w:t>3</w:t>
            </w:r>
            <w:r w:rsidR="0099056B">
              <w:rPr>
                <w:noProof/>
                <w:webHidden/>
              </w:rPr>
              <w:fldChar w:fldCharType="end"/>
            </w:r>
          </w:hyperlink>
        </w:p>
        <w:p w14:paraId="03FCA410" w14:textId="77777777" w:rsidR="0099056B" w:rsidRDefault="0099056B">
          <w:pPr>
            <w:pStyle w:val="TOC1"/>
            <w:tabs>
              <w:tab w:val="right" w:leader="dot" w:pos="9962"/>
            </w:tabs>
            <w:rPr>
              <w:noProof/>
              <w:sz w:val="22"/>
              <w:szCs w:val="22"/>
              <w:lang w:val="en-AU" w:eastAsia="en-AU" w:bidi="ar-SA"/>
            </w:rPr>
          </w:pPr>
          <w:hyperlink w:anchor="_Toc488062465" w:history="1">
            <w:r w:rsidRPr="009C0696">
              <w:rPr>
                <w:rStyle w:val="Hyperlink"/>
                <w:noProof/>
              </w:rPr>
              <w:t>Acknowledgements</w:t>
            </w:r>
            <w:r>
              <w:rPr>
                <w:noProof/>
                <w:webHidden/>
              </w:rPr>
              <w:tab/>
            </w:r>
            <w:r>
              <w:rPr>
                <w:noProof/>
                <w:webHidden/>
              </w:rPr>
              <w:fldChar w:fldCharType="begin"/>
            </w:r>
            <w:r>
              <w:rPr>
                <w:noProof/>
                <w:webHidden/>
              </w:rPr>
              <w:instrText xml:space="preserve"> PAGEREF _Toc488062465 \h </w:instrText>
            </w:r>
            <w:r>
              <w:rPr>
                <w:noProof/>
                <w:webHidden/>
              </w:rPr>
            </w:r>
            <w:r>
              <w:rPr>
                <w:noProof/>
                <w:webHidden/>
              </w:rPr>
              <w:fldChar w:fldCharType="separate"/>
            </w:r>
            <w:r>
              <w:rPr>
                <w:noProof/>
                <w:webHidden/>
              </w:rPr>
              <w:t>4</w:t>
            </w:r>
            <w:r>
              <w:rPr>
                <w:noProof/>
                <w:webHidden/>
              </w:rPr>
              <w:fldChar w:fldCharType="end"/>
            </w:r>
          </w:hyperlink>
        </w:p>
        <w:p w14:paraId="0E2EA739" w14:textId="77777777" w:rsidR="0099056B" w:rsidRDefault="0099056B">
          <w:pPr>
            <w:pStyle w:val="TOC1"/>
            <w:tabs>
              <w:tab w:val="right" w:leader="dot" w:pos="9962"/>
            </w:tabs>
            <w:rPr>
              <w:noProof/>
              <w:sz w:val="22"/>
              <w:szCs w:val="22"/>
              <w:lang w:val="en-AU" w:eastAsia="en-AU" w:bidi="ar-SA"/>
            </w:rPr>
          </w:pPr>
          <w:hyperlink w:anchor="_Toc488062466" w:history="1">
            <w:r w:rsidRPr="009C0696">
              <w:rPr>
                <w:rStyle w:val="Hyperlink"/>
                <w:noProof/>
              </w:rPr>
              <w:t>Disclaimer</w:t>
            </w:r>
            <w:r>
              <w:rPr>
                <w:noProof/>
                <w:webHidden/>
              </w:rPr>
              <w:tab/>
            </w:r>
            <w:r>
              <w:rPr>
                <w:noProof/>
                <w:webHidden/>
              </w:rPr>
              <w:fldChar w:fldCharType="begin"/>
            </w:r>
            <w:r>
              <w:rPr>
                <w:noProof/>
                <w:webHidden/>
              </w:rPr>
              <w:instrText xml:space="preserve"> PAGEREF _Toc488062466 \h </w:instrText>
            </w:r>
            <w:r>
              <w:rPr>
                <w:noProof/>
                <w:webHidden/>
              </w:rPr>
            </w:r>
            <w:r>
              <w:rPr>
                <w:noProof/>
                <w:webHidden/>
              </w:rPr>
              <w:fldChar w:fldCharType="separate"/>
            </w:r>
            <w:r>
              <w:rPr>
                <w:noProof/>
                <w:webHidden/>
              </w:rPr>
              <w:t>4</w:t>
            </w:r>
            <w:r>
              <w:rPr>
                <w:noProof/>
                <w:webHidden/>
              </w:rPr>
              <w:fldChar w:fldCharType="end"/>
            </w:r>
          </w:hyperlink>
        </w:p>
        <w:p w14:paraId="2ED1EC08" w14:textId="77777777" w:rsidR="0099056B" w:rsidRDefault="0099056B">
          <w:pPr>
            <w:pStyle w:val="TOC1"/>
            <w:tabs>
              <w:tab w:val="right" w:leader="dot" w:pos="9962"/>
            </w:tabs>
            <w:rPr>
              <w:noProof/>
              <w:sz w:val="22"/>
              <w:szCs w:val="22"/>
              <w:lang w:val="en-AU" w:eastAsia="en-AU" w:bidi="ar-SA"/>
            </w:rPr>
          </w:pPr>
          <w:hyperlink w:anchor="_Toc488062467" w:history="1">
            <w:r w:rsidRPr="009C0696">
              <w:rPr>
                <w:rStyle w:val="Hyperlink"/>
                <w:noProof/>
              </w:rPr>
              <w:t>Glossary</w:t>
            </w:r>
            <w:r>
              <w:rPr>
                <w:noProof/>
                <w:webHidden/>
              </w:rPr>
              <w:tab/>
            </w:r>
            <w:r>
              <w:rPr>
                <w:noProof/>
                <w:webHidden/>
              </w:rPr>
              <w:fldChar w:fldCharType="begin"/>
            </w:r>
            <w:r>
              <w:rPr>
                <w:noProof/>
                <w:webHidden/>
              </w:rPr>
              <w:instrText xml:space="preserve"> PAGEREF _Toc488062467 \h </w:instrText>
            </w:r>
            <w:r>
              <w:rPr>
                <w:noProof/>
                <w:webHidden/>
              </w:rPr>
            </w:r>
            <w:r>
              <w:rPr>
                <w:noProof/>
                <w:webHidden/>
              </w:rPr>
              <w:fldChar w:fldCharType="separate"/>
            </w:r>
            <w:r>
              <w:rPr>
                <w:noProof/>
                <w:webHidden/>
              </w:rPr>
              <w:t>6</w:t>
            </w:r>
            <w:r>
              <w:rPr>
                <w:noProof/>
                <w:webHidden/>
              </w:rPr>
              <w:fldChar w:fldCharType="end"/>
            </w:r>
          </w:hyperlink>
        </w:p>
        <w:p w14:paraId="4658BCD5" w14:textId="3B085A10" w:rsidR="0099056B" w:rsidRDefault="0099056B">
          <w:pPr>
            <w:pStyle w:val="TOC1"/>
            <w:tabs>
              <w:tab w:val="left" w:pos="660"/>
              <w:tab w:val="right" w:leader="dot" w:pos="9962"/>
            </w:tabs>
            <w:rPr>
              <w:noProof/>
              <w:sz w:val="22"/>
              <w:szCs w:val="22"/>
              <w:lang w:val="en-AU" w:eastAsia="en-AU" w:bidi="ar-SA"/>
            </w:rPr>
          </w:pPr>
          <w:hyperlink w:anchor="_Toc488062468" w:history="1">
            <w:r w:rsidRPr="009C0696">
              <w:rPr>
                <w:rStyle w:val="Hyperlink"/>
                <w:noProof/>
              </w:rPr>
              <w:t>1.0</w:t>
            </w:r>
            <w:r>
              <w:rPr>
                <w:noProof/>
                <w:sz w:val="22"/>
                <w:szCs w:val="22"/>
                <w:lang w:val="en-AU" w:eastAsia="en-AU" w:bidi="ar-SA"/>
              </w:rPr>
              <w:t xml:space="preserve"> </w:t>
            </w:r>
            <w:r w:rsidRPr="009C0696">
              <w:rPr>
                <w:rStyle w:val="Hyperlink"/>
                <w:noProof/>
              </w:rPr>
              <w:t>Introduction</w:t>
            </w:r>
            <w:r>
              <w:rPr>
                <w:noProof/>
                <w:webHidden/>
              </w:rPr>
              <w:tab/>
            </w:r>
            <w:r>
              <w:rPr>
                <w:noProof/>
                <w:webHidden/>
              </w:rPr>
              <w:fldChar w:fldCharType="begin"/>
            </w:r>
            <w:r>
              <w:rPr>
                <w:noProof/>
                <w:webHidden/>
              </w:rPr>
              <w:instrText xml:space="preserve"> PAGEREF _Toc488062468 \h </w:instrText>
            </w:r>
            <w:r>
              <w:rPr>
                <w:noProof/>
                <w:webHidden/>
              </w:rPr>
            </w:r>
            <w:r>
              <w:rPr>
                <w:noProof/>
                <w:webHidden/>
              </w:rPr>
              <w:fldChar w:fldCharType="separate"/>
            </w:r>
            <w:r>
              <w:rPr>
                <w:noProof/>
                <w:webHidden/>
              </w:rPr>
              <w:t>9</w:t>
            </w:r>
            <w:r>
              <w:rPr>
                <w:noProof/>
                <w:webHidden/>
              </w:rPr>
              <w:fldChar w:fldCharType="end"/>
            </w:r>
          </w:hyperlink>
        </w:p>
        <w:p w14:paraId="55510D9F" w14:textId="77777777" w:rsidR="0099056B" w:rsidRDefault="0099056B">
          <w:pPr>
            <w:pStyle w:val="TOC2"/>
            <w:tabs>
              <w:tab w:val="right" w:leader="dot" w:pos="9962"/>
            </w:tabs>
            <w:rPr>
              <w:noProof/>
              <w:sz w:val="22"/>
              <w:szCs w:val="22"/>
              <w:lang w:val="en-AU" w:eastAsia="en-AU" w:bidi="ar-SA"/>
            </w:rPr>
          </w:pPr>
          <w:hyperlink w:anchor="_Toc488062469" w:history="1">
            <w:r w:rsidRPr="009C0696">
              <w:rPr>
                <w:rStyle w:val="Hyperlink"/>
                <w:noProof/>
              </w:rPr>
              <w:t>1.1 Background</w:t>
            </w:r>
            <w:r>
              <w:rPr>
                <w:noProof/>
                <w:webHidden/>
              </w:rPr>
              <w:tab/>
            </w:r>
            <w:r>
              <w:rPr>
                <w:noProof/>
                <w:webHidden/>
              </w:rPr>
              <w:fldChar w:fldCharType="begin"/>
            </w:r>
            <w:r>
              <w:rPr>
                <w:noProof/>
                <w:webHidden/>
              </w:rPr>
              <w:instrText xml:space="preserve"> PAGEREF _Toc488062469 \h </w:instrText>
            </w:r>
            <w:r>
              <w:rPr>
                <w:noProof/>
                <w:webHidden/>
              </w:rPr>
            </w:r>
            <w:r>
              <w:rPr>
                <w:noProof/>
                <w:webHidden/>
              </w:rPr>
              <w:fldChar w:fldCharType="separate"/>
            </w:r>
            <w:r>
              <w:rPr>
                <w:noProof/>
                <w:webHidden/>
              </w:rPr>
              <w:t>9</w:t>
            </w:r>
            <w:r>
              <w:rPr>
                <w:noProof/>
                <w:webHidden/>
              </w:rPr>
              <w:fldChar w:fldCharType="end"/>
            </w:r>
          </w:hyperlink>
        </w:p>
        <w:p w14:paraId="2184693A" w14:textId="77777777" w:rsidR="0099056B" w:rsidRDefault="0099056B">
          <w:pPr>
            <w:pStyle w:val="TOC2"/>
            <w:tabs>
              <w:tab w:val="right" w:leader="dot" w:pos="9962"/>
            </w:tabs>
            <w:rPr>
              <w:noProof/>
              <w:sz w:val="22"/>
              <w:szCs w:val="22"/>
              <w:lang w:val="en-AU" w:eastAsia="en-AU" w:bidi="ar-SA"/>
            </w:rPr>
          </w:pPr>
          <w:hyperlink w:anchor="_Toc488062470" w:history="1">
            <w:r w:rsidRPr="009C0696">
              <w:rPr>
                <w:rStyle w:val="Hyperlink"/>
                <w:noProof/>
              </w:rPr>
              <w:t>1.2 Aims and Target Audience</w:t>
            </w:r>
            <w:r>
              <w:rPr>
                <w:noProof/>
                <w:webHidden/>
              </w:rPr>
              <w:tab/>
            </w:r>
            <w:r>
              <w:rPr>
                <w:noProof/>
                <w:webHidden/>
              </w:rPr>
              <w:fldChar w:fldCharType="begin"/>
            </w:r>
            <w:r>
              <w:rPr>
                <w:noProof/>
                <w:webHidden/>
              </w:rPr>
              <w:instrText xml:space="preserve"> PAGEREF _Toc488062470 \h </w:instrText>
            </w:r>
            <w:r>
              <w:rPr>
                <w:noProof/>
                <w:webHidden/>
              </w:rPr>
            </w:r>
            <w:r>
              <w:rPr>
                <w:noProof/>
                <w:webHidden/>
              </w:rPr>
              <w:fldChar w:fldCharType="separate"/>
            </w:r>
            <w:r>
              <w:rPr>
                <w:noProof/>
                <w:webHidden/>
              </w:rPr>
              <w:t>10</w:t>
            </w:r>
            <w:r>
              <w:rPr>
                <w:noProof/>
                <w:webHidden/>
              </w:rPr>
              <w:fldChar w:fldCharType="end"/>
            </w:r>
          </w:hyperlink>
        </w:p>
        <w:p w14:paraId="6FC58F17" w14:textId="77777777" w:rsidR="0099056B" w:rsidRDefault="0099056B">
          <w:pPr>
            <w:pStyle w:val="TOC2"/>
            <w:tabs>
              <w:tab w:val="right" w:leader="dot" w:pos="9962"/>
            </w:tabs>
            <w:rPr>
              <w:noProof/>
              <w:sz w:val="22"/>
              <w:szCs w:val="22"/>
              <w:lang w:val="en-AU" w:eastAsia="en-AU" w:bidi="ar-SA"/>
            </w:rPr>
          </w:pPr>
          <w:hyperlink w:anchor="_Toc488062471" w:history="1">
            <w:r w:rsidRPr="009C0696">
              <w:rPr>
                <w:rStyle w:val="Hyperlink"/>
                <w:noProof/>
              </w:rPr>
              <w:t>1.3 Tourism in the Pacific Region</w:t>
            </w:r>
            <w:r>
              <w:rPr>
                <w:noProof/>
                <w:webHidden/>
              </w:rPr>
              <w:tab/>
            </w:r>
            <w:r>
              <w:rPr>
                <w:noProof/>
                <w:webHidden/>
              </w:rPr>
              <w:fldChar w:fldCharType="begin"/>
            </w:r>
            <w:r>
              <w:rPr>
                <w:noProof/>
                <w:webHidden/>
              </w:rPr>
              <w:instrText xml:space="preserve"> PAGEREF _Toc488062471 \h </w:instrText>
            </w:r>
            <w:r>
              <w:rPr>
                <w:noProof/>
                <w:webHidden/>
              </w:rPr>
            </w:r>
            <w:r>
              <w:rPr>
                <w:noProof/>
                <w:webHidden/>
              </w:rPr>
              <w:fldChar w:fldCharType="separate"/>
            </w:r>
            <w:r>
              <w:rPr>
                <w:noProof/>
                <w:webHidden/>
              </w:rPr>
              <w:t>11</w:t>
            </w:r>
            <w:r>
              <w:rPr>
                <w:noProof/>
                <w:webHidden/>
              </w:rPr>
              <w:fldChar w:fldCharType="end"/>
            </w:r>
          </w:hyperlink>
        </w:p>
        <w:p w14:paraId="090F47F7" w14:textId="77777777" w:rsidR="0099056B" w:rsidRDefault="0099056B">
          <w:pPr>
            <w:pStyle w:val="TOC2"/>
            <w:tabs>
              <w:tab w:val="right" w:leader="dot" w:pos="9962"/>
            </w:tabs>
            <w:rPr>
              <w:noProof/>
              <w:sz w:val="22"/>
              <w:szCs w:val="22"/>
              <w:lang w:val="en-AU" w:eastAsia="en-AU" w:bidi="ar-SA"/>
            </w:rPr>
          </w:pPr>
          <w:hyperlink w:anchor="_Toc488062472" w:history="1">
            <w:r w:rsidRPr="009C0696">
              <w:rPr>
                <w:rStyle w:val="Hyperlink"/>
                <w:noProof/>
              </w:rPr>
              <w:t>1.4 Sustainability Considerations for Coastal Tourism Development</w:t>
            </w:r>
            <w:r>
              <w:rPr>
                <w:noProof/>
                <w:webHidden/>
              </w:rPr>
              <w:tab/>
            </w:r>
            <w:r>
              <w:rPr>
                <w:noProof/>
                <w:webHidden/>
              </w:rPr>
              <w:fldChar w:fldCharType="begin"/>
            </w:r>
            <w:r>
              <w:rPr>
                <w:noProof/>
                <w:webHidden/>
              </w:rPr>
              <w:instrText xml:space="preserve"> PAGEREF _Toc488062472 \h </w:instrText>
            </w:r>
            <w:r>
              <w:rPr>
                <w:noProof/>
                <w:webHidden/>
              </w:rPr>
            </w:r>
            <w:r>
              <w:rPr>
                <w:noProof/>
                <w:webHidden/>
              </w:rPr>
              <w:fldChar w:fldCharType="separate"/>
            </w:r>
            <w:r>
              <w:rPr>
                <w:noProof/>
                <w:webHidden/>
              </w:rPr>
              <w:t>12</w:t>
            </w:r>
            <w:r>
              <w:rPr>
                <w:noProof/>
                <w:webHidden/>
              </w:rPr>
              <w:fldChar w:fldCharType="end"/>
            </w:r>
          </w:hyperlink>
        </w:p>
        <w:p w14:paraId="2A4883B5" w14:textId="77777777" w:rsidR="0099056B" w:rsidRDefault="0099056B">
          <w:pPr>
            <w:pStyle w:val="TOC1"/>
            <w:tabs>
              <w:tab w:val="right" w:leader="dot" w:pos="9962"/>
            </w:tabs>
            <w:rPr>
              <w:noProof/>
              <w:sz w:val="22"/>
              <w:szCs w:val="22"/>
              <w:lang w:val="en-AU" w:eastAsia="en-AU" w:bidi="ar-SA"/>
            </w:rPr>
          </w:pPr>
          <w:hyperlink w:anchor="_Toc488062473" w:history="1">
            <w:r w:rsidRPr="009C0696">
              <w:rPr>
                <w:rStyle w:val="Hyperlink"/>
                <w:noProof/>
              </w:rPr>
              <w:t>2.0 Coastal Tourism Development and the EIA Process</w:t>
            </w:r>
            <w:r>
              <w:rPr>
                <w:noProof/>
                <w:webHidden/>
              </w:rPr>
              <w:tab/>
            </w:r>
            <w:r>
              <w:rPr>
                <w:noProof/>
                <w:webHidden/>
              </w:rPr>
              <w:fldChar w:fldCharType="begin"/>
            </w:r>
            <w:r>
              <w:rPr>
                <w:noProof/>
                <w:webHidden/>
              </w:rPr>
              <w:instrText xml:space="preserve"> PAGEREF _Toc488062473 \h </w:instrText>
            </w:r>
            <w:r>
              <w:rPr>
                <w:noProof/>
                <w:webHidden/>
              </w:rPr>
            </w:r>
            <w:r>
              <w:rPr>
                <w:noProof/>
                <w:webHidden/>
              </w:rPr>
              <w:fldChar w:fldCharType="separate"/>
            </w:r>
            <w:r>
              <w:rPr>
                <w:noProof/>
                <w:webHidden/>
              </w:rPr>
              <w:t>15</w:t>
            </w:r>
            <w:r>
              <w:rPr>
                <w:noProof/>
                <w:webHidden/>
              </w:rPr>
              <w:fldChar w:fldCharType="end"/>
            </w:r>
          </w:hyperlink>
        </w:p>
        <w:p w14:paraId="3AF17A57" w14:textId="77777777" w:rsidR="0099056B" w:rsidRDefault="0099056B">
          <w:pPr>
            <w:pStyle w:val="TOC2"/>
            <w:tabs>
              <w:tab w:val="right" w:leader="dot" w:pos="9962"/>
            </w:tabs>
            <w:rPr>
              <w:noProof/>
              <w:sz w:val="22"/>
              <w:szCs w:val="22"/>
              <w:lang w:val="en-AU" w:eastAsia="en-AU" w:bidi="ar-SA"/>
            </w:rPr>
          </w:pPr>
          <w:hyperlink w:anchor="_Toc488062474" w:history="1">
            <w:r w:rsidRPr="009C0696">
              <w:rPr>
                <w:rStyle w:val="Hyperlink"/>
                <w:noProof/>
              </w:rPr>
              <w:t>2.1 EIA Process – An Overview</w:t>
            </w:r>
            <w:r>
              <w:rPr>
                <w:noProof/>
                <w:webHidden/>
              </w:rPr>
              <w:tab/>
            </w:r>
            <w:r>
              <w:rPr>
                <w:noProof/>
                <w:webHidden/>
              </w:rPr>
              <w:fldChar w:fldCharType="begin"/>
            </w:r>
            <w:r>
              <w:rPr>
                <w:noProof/>
                <w:webHidden/>
              </w:rPr>
              <w:instrText xml:space="preserve"> PAGEREF _Toc488062474 \h </w:instrText>
            </w:r>
            <w:r>
              <w:rPr>
                <w:noProof/>
                <w:webHidden/>
              </w:rPr>
            </w:r>
            <w:r>
              <w:rPr>
                <w:noProof/>
                <w:webHidden/>
              </w:rPr>
              <w:fldChar w:fldCharType="separate"/>
            </w:r>
            <w:r>
              <w:rPr>
                <w:noProof/>
                <w:webHidden/>
              </w:rPr>
              <w:t>15</w:t>
            </w:r>
            <w:r>
              <w:rPr>
                <w:noProof/>
                <w:webHidden/>
              </w:rPr>
              <w:fldChar w:fldCharType="end"/>
            </w:r>
          </w:hyperlink>
        </w:p>
        <w:p w14:paraId="5CEF2F4D" w14:textId="5DA59E5B" w:rsidR="0099056B" w:rsidRDefault="0099056B">
          <w:pPr>
            <w:pStyle w:val="TOC2"/>
            <w:tabs>
              <w:tab w:val="left" w:pos="880"/>
              <w:tab w:val="right" w:leader="dot" w:pos="9962"/>
            </w:tabs>
            <w:rPr>
              <w:noProof/>
              <w:sz w:val="22"/>
              <w:szCs w:val="22"/>
              <w:lang w:val="en-AU" w:eastAsia="en-AU" w:bidi="ar-SA"/>
            </w:rPr>
          </w:pPr>
          <w:hyperlink w:anchor="_Toc488062475" w:history="1">
            <w:r w:rsidRPr="009C0696">
              <w:rPr>
                <w:rStyle w:val="Hyperlink"/>
                <w:noProof/>
              </w:rPr>
              <w:t>2.2</w:t>
            </w:r>
            <w:r>
              <w:rPr>
                <w:noProof/>
                <w:sz w:val="22"/>
                <w:szCs w:val="22"/>
                <w:lang w:val="en-AU" w:eastAsia="en-AU" w:bidi="ar-SA"/>
              </w:rPr>
              <w:t xml:space="preserve"> </w:t>
            </w:r>
            <w:bookmarkStart w:id="6" w:name="_GoBack"/>
            <w:bookmarkEnd w:id="6"/>
            <w:r w:rsidRPr="009C0696">
              <w:rPr>
                <w:rStyle w:val="Hyperlink"/>
                <w:noProof/>
              </w:rPr>
              <w:t>EIA Terms of Reference</w:t>
            </w:r>
            <w:r>
              <w:rPr>
                <w:noProof/>
                <w:webHidden/>
              </w:rPr>
              <w:tab/>
            </w:r>
            <w:r>
              <w:rPr>
                <w:noProof/>
                <w:webHidden/>
              </w:rPr>
              <w:fldChar w:fldCharType="begin"/>
            </w:r>
            <w:r>
              <w:rPr>
                <w:noProof/>
                <w:webHidden/>
              </w:rPr>
              <w:instrText xml:space="preserve"> PAGEREF _Toc488062475 \h </w:instrText>
            </w:r>
            <w:r>
              <w:rPr>
                <w:noProof/>
                <w:webHidden/>
              </w:rPr>
            </w:r>
            <w:r>
              <w:rPr>
                <w:noProof/>
                <w:webHidden/>
              </w:rPr>
              <w:fldChar w:fldCharType="separate"/>
            </w:r>
            <w:r>
              <w:rPr>
                <w:noProof/>
                <w:webHidden/>
              </w:rPr>
              <w:t>19</w:t>
            </w:r>
            <w:r>
              <w:rPr>
                <w:noProof/>
                <w:webHidden/>
              </w:rPr>
              <w:fldChar w:fldCharType="end"/>
            </w:r>
          </w:hyperlink>
        </w:p>
        <w:p w14:paraId="5EF672B0" w14:textId="77777777" w:rsidR="0099056B" w:rsidRDefault="0099056B">
          <w:pPr>
            <w:pStyle w:val="TOC2"/>
            <w:tabs>
              <w:tab w:val="right" w:leader="dot" w:pos="9962"/>
            </w:tabs>
            <w:rPr>
              <w:noProof/>
              <w:sz w:val="22"/>
              <w:szCs w:val="22"/>
              <w:lang w:val="en-AU" w:eastAsia="en-AU" w:bidi="ar-SA"/>
            </w:rPr>
          </w:pPr>
          <w:hyperlink w:anchor="_Toc488062476" w:history="1">
            <w:r w:rsidRPr="009C0696">
              <w:rPr>
                <w:rStyle w:val="Hyperlink"/>
                <w:noProof/>
              </w:rPr>
              <w:t>2.3 Recommendations for Effective EIA for Coastal Tourism Development</w:t>
            </w:r>
            <w:r>
              <w:rPr>
                <w:noProof/>
                <w:webHidden/>
              </w:rPr>
              <w:tab/>
            </w:r>
            <w:r>
              <w:rPr>
                <w:noProof/>
                <w:webHidden/>
              </w:rPr>
              <w:fldChar w:fldCharType="begin"/>
            </w:r>
            <w:r>
              <w:rPr>
                <w:noProof/>
                <w:webHidden/>
              </w:rPr>
              <w:instrText xml:space="preserve"> PAGEREF _Toc488062476 \h </w:instrText>
            </w:r>
            <w:r>
              <w:rPr>
                <w:noProof/>
                <w:webHidden/>
              </w:rPr>
            </w:r>
            <w:r>
              <w:rPr>
                <w:noProof/>
                <w:webHidden/>
              </w:rPr>
              <w:fldChar w:fldCharType="separate"/>
            </w:r>
            <w:r>
              <w:rPr>
                <w:noProof/>
                <w:webHidden/>
              </w:rPr>
              <w:t>19</w:t>
            </w:r>
            <w:r>
              <w:rPr>
                <w:noProof/>
                <w:webHidden/>
              </w:rPr>
              <w:fldChar w:fldCharType="end"/>
            </w:r>
          </w:hyperlink>
        </w:p>
        <w:p w14:paraId="2F9AC259" w14:textId="77777777" w:rsidR="0099056B" w:rsidRDefault="0099056B">
          <w:pPr>
            <w:pStyle w:val="TOC2"/>
            <w:tabs>
              <w:tab w:val="right" w:leader="dot" w:pos="9962"/>
            </w:tabs>
            <w:rPr>
              <w:noProof/>
              <w:sz w:val="22"/>
              <w:szCs w:val="22"/>
              <w:lang w:val="en-AU" w:eastAsia="en-AU" w:bidi="ar-SA"/>
            </w:rPr>
          </w:pPr>
          <w:hyperlink w:anchor="_Toc488062477" w:history="1">
            <w:r w:rsidRPr="009C0696">
              <w:rPr>
                <w:rStyle w:val="Hyperlink"/>
                <w:noProof/>
              </w:rPr>
              <w:t>2.4 Conclusion: Benefits of EIA for Coastal Tourism Development</w:t>
            </w:r>
            <w:r>
              <w:rPr>
                <w:noProof/>
                <w:webHidden/>
              </w:rPr>
              <w:tab/>
            </w:r>
            <w:r>
              <w:rPr>
                <w:noProof/>
                <w:webHidden/>
              </w:rPr>
              <w:fldChar w:fldCharType="begin"/>
            </w:r>
            <w:r>
              <w:rPr>
                <w:noProof/>
                <w:webHidden/>
              </w:rPr>
              <w:instrText xml:space="preserve"> PAGEREF _Toc488062477 \h </w:instrText>
            </w:r>
            <w:r>
              <w:rPr>
                <w:noProof/>
                <w:webHidden/>
              </w:rPr>
            </w:r>
            <w:r>
              <w:rPr>
                <w:noProof/>
                <w:webHidden/>
              </w:rPr>
              <w:fldChar w:fldCharType="separate"/>
            </w:r>
            <w:r>
              <w:rPr>
                <w:noProof/>
                <w:webHidden/>
              </w:rPr>
              <w:t>24</w:t>
            </w:r>
            <w:r>
              <w:rPr>
                <w:noProof/>
                <w:webHidden/>
              </w:rPr>
              <w:fldChar w:fldCharType="end"/>
            </w:r>
          </w:hyperlink>
        </w:p>
        <w:p w14:paraId="5F1EA633" w14:textId="77777777" w:rsidR="0099056B" w:rsidRDefault="0099056B">
          <w:pPr>
            <w:pStyle w:val="TOC1"/>
            <w:tabs>
              <w:tab w:val="right" w:leader="dot" w:pos="9962"/>
            </w:tabs>
            <w:rPr>
              <w:noProof/>
              <w:sz w:val="22"/>
              <w:szCs w:val="22"/>
              <w:lang w:val="en-AU" w:eastAsia="en-AU" w:bidi="ar-SA"/>
            </w:rPr>
          </w:pPr>
          <w:hyperlink w:anchor="_Toc488062478" w:history="1">
            <w:r w:rsidRPr="009C0696">
              <w:rPr>
                <w:rStyle w:val="Hyperlink"/>
                <w:noProof/>
              </w:rPr>
              <w:t>3.0 Appendices</w:t>
            </w:r>
            <w:r>
              <w:rPr>
                <w:noProof/>
                <w:webHidden/>
              </w:rPr>
              <w:tab/>
            </w:r>
            <w:r>
              <w:rPr>
                <w:noProof/>
                <w:webHidden/>
              </w:rPr>
              <w:fldChar w:fldCharType="begin"/>
            </w:r>
            <w:r>
              <w:rPr>
                <w:noProof/>
                <w:webHidden/>
              </w:rPr>
              <w:instrText xml:space="preserve"> PAGEREF _Toc488062478 \h </w:instrText>
            </w:r>
            <w:r>
              <w:rPr>
                <w:noProof/>
                <w:webHidden/>
              </w:rPr>
            </w:r>
            <w:r>
              <w:rPr>
                <w:noProof/>
                <w:webHidden/>
              </w:rPr>
              <w:fldChar w:fldCharType="separate"/>
            </w:r>
            <w:r>
              <w:rPr>
                <w:noProof/>
                <w:webHidden/>
              </w:rPr>
              <w:t>26</w:t>
            </w:r>
            <w:r>
              <w:rPr>
                <w:noProof/>
                <w:webHidden/>
              </w:rPr>
              <w:fldChar w:fldCharType="end"/>
            </w:r>
          </w:hyperlink>
        </w:p>
        <w:p w14:paraId="35DAD283" w14:textId="77777777" w:rsidR="0099056B" w:rsidRDefault="0099056B">
          <w:pPr>
            <w:pStyle w:val="TOC2"/>
            <w:tabs>
              <w:tab w:val="right" w:leader="dot" w:pos="9962"/>
            </w:tabs>
            <w:rPr>
              <w:noProof/>
              <w:sz w:val="22"/>
              <w:szCs w:val="22"/>
              <w:lang w:val="en-AU" w:eastAsia="en-AU" w:bidi="ar-SA"/>
            </w:rPr>
          </w:pPr>
          <w:hyperlink w:anchor="_Toc488062479" w:history="1">
            <w:r w:rsidRPr="009C0696">
              <w:rPr>
                <w:rStyle w:val="Hyperlink"/>
                <w:noProof/>
              </w:rPr>
              <w:t>Appendix 1: Estimated and Projected Economic Impact of Tourism in the Pacific Region</w:t>
            </w:r>
            <w:r>
              <w:rPr>
                <w:noProof/>
                <w:webHidden/>
              </w:rPr>
              <w:tab/>
            </w:r>
            <w:r>
              <w:rPr>
                <w:noProof/>
                <w:webHidden/>
              </w:rPr>
              <w:fldChar w:fldCharType="begin"/>
            </w:r>
            <w:r>
              <w:rPr>
                <w:noProof/>
                <w:webHidden/>
              </w:rPr>
              <w:instrText xml:space="preserve"> PAGEREF _Toc488062479 \h </w:instrText>
            </w:r>
            <w:r>
              <w:rPr>
                <w:noProof/>
                <w:webHidden/>
              </w:rPr>
            </w:r>
            <w:r>
              <w:rPr>
                <w:noProof/>
                <w:webHidden/>
              </w:rPr>
              <w:fldChar w:fldCharType="separate"/>
            </w:r>
            <w:r>
              <w:rPr>
                <w:noProof/>
                <w:webHidden/>
              </w:rPr>
              <w:t>26</w:t>
            </w:r>
            <w:r>
              <w:rPr>
                <w:noProof/>
                <w:webHidden/>
              </w:rPr>
              <w:fldChar w:fldCharType="end"/>
            </w:r>
          </w:hyperlink>
        </w:p>
        <w:p w14:paraId="26CAB938" w14:textId="77777777" w:rsidR="0099056B" w:rsidRDefault="0099056B">
          <w:pPr>
            <w:pStyle w:val="TOC2"/>
            <w:tabs>
              <w:tab w:val="right" w:leader="dot" w:pos="9962"/>
            </w:tabs>
            <w:rPr>
              <w:noProof/>
              <w:sz w:val="22"/>
              <w:szCs w:val="22"/>
              <w:lang w:val="en-AU" w:eastAsia="en-AU" w:bidi="ar-SA"/>
            </w:rPr>
          </w:pPr>
          <w:hyperlink w:anchor="_Toc488062480" w:history="1">
            <w:r w:rsidRPr="009C0696">
              <w:rPr>
                <w:rStyle w:val="Hyperlink"/>
                <w:noProof/>
              </w:rPr>
              <w:t>Appendix 2: Terms of Reference Template for EIA Reports – Coastal Tourism Development</w:t>
            </w:r>
            <w:r>
              <w:rPr>
                <w:noProof/>
                <w:webHidden/>
              </w:rPr>
              <w:tab/>
            </w:r>
            <w:r>
              <w:rPr>
                <w:noProof/>
                <w:webHidden/>
              </w:rPr>
              <w:fldChar w:fldCharType="begin"/>
            </w:r>
            <w:r>
              <w:rPr>
                <w:noProof/>
                <w:webHidden/>
              </w:rPr>
              <w:instrText xml:space="preserve"> PAGEREF _Toc488062480 \h </w:instrText>
            </w:r>
            <w:r>
              <w:rPr>
                <w:noProof/>
                <w:webHidden/>
              </w:rPr>
            </w:r>
            <w:r>
              <w:rPr>
                <w:noProof/>
                <w:webHidden/>
              </w:rPr>
              <w:fldChar w:fldCharType="separate"/>
            </w:r>
            <w:r>
              <w:rPr>
                <w:noProof/>
                <w:webHidden/>
              </w:rPr>
              <w:t>28</w:t>
            </w:r>
            <w:r>
              <w:rPr>
                <w:noProof/>
                <w:webHidden/>
              </w:rPr>
              <w:fldChar w:fldCharType="end"/>
            </w:r>
          </w:hyperlink>
        </w:p>
        <w:p w14:paraId="47DDF13E" w14:textId="77777777" w:rsidR="00DB49DA" w:rsidRDefault="00AE1965">
          <w:r>
            <w:fldChar w:fldCharType="end"/>
          </w:r>
        </w:p>
      </w:sdtContent>
    </w:sdt>
    <w:p w14:paraId="287CC1A0" w14:textId="77777777" w:rsidR="005458CC" w:rsidRDefault="005458CC" w:rsidP="005458CC"/>
    <w:p w14:paraId="551CD264" w14:textId="77777777" w:rsidR="008F4014" w:rsidRDefault="008F4014" w:rsidP="005458CC">
      <w:pPr>
        <w:sectPr w:rsidR="008F4014" w:rsidSect="007F43C4">
          <w:pgSz w:w="12240" w:h="15840"/>
          <w:pgMar w:top="1134" w:right="1134" w:bottom="1134" w:left="1134" w:header="720" w:footer="720" w:gutter="0"/>
          <w:cols w:space="720"/>
          <w:docGrid w:linePitch="360"/>
        </w:sectPr>
      </w:pPr>
    </w:p>
    <w:p w14:paraId="4DC03A2B" w14:textId="77777777" w:rsidR="00BA20FC" w:rsidRDefault="00BA20FC" w:rsidP="00BA20FC">
      <w:pPr>
        <w:pStyle w:val="Heading1"/>
      </w:pPr>
      <w:bookmarkStart w:id="7" w:name="_Toc488062467"/>
      <w:r>
        <w:lastRenderedPageBreak/>
        <w:t>Glossary</w:t>
      </w:r>
      <w:bookmarkEnd w:id="7"/>
    </w:p>
    <w:p w14:paraId="6284566A" w14:textId="77777777" w:rsidR="00632C3C" w:rsidRPr="00336FB9" w:rsidRDefault="00632C3C" w:rsidP="00632C3C">
      <w:pPr>
        <w:autoSpaceDE w:val="0"/>
        <w:autoSpaceDN w:val="0"/>
        <w:adjustRightInd w:val="0"/>
        <w:ind w:left="360" w:hanging="360"/>
        <w:rPr>
          <w:rFonts w:cstheme="minorHAnsi"/>
          <w:szCs w:val="24"/>
        </w:rPr>
      </w:pPr>
      <w:r>
        <w:rPr>
          <w:rFonts w:cstheme="minorHAnsi"/>
          <w:i/>
          <w:szCs w:val="24"/>
        </w:rPr>
        <w:t>Area of influence</w:t>
      </w:r>
      <w:r>
        <w:rPr>
          <w:rFonts w:cstheme="minorHAnsi"/>
          <w:szCs w:val="24"/>
        </w:rPr>
        <w:t xml:space="preserve">: the area affected by a development project, which is beyond the project footprint. It may be upstream and/or downstream of the project site and include the wider catchment, watershed, coastal/ocean zone, airshed or buffer zones; an off-site resettlement zone; and areas that are culturally significant or used for livelihood activities. The area of influence is determined by a project’s resource requirements and the nature and magnitude of its impacts. Area of influence may vary across different </w:t>
      </w:r>
      <w:r w:rsidR="00A95274">
        <w:rPr>
          <w:rFonts w:cstheme="minorHAnsi"/>
          <w:szCs w:val="24"/>
        </w:rPr>
        <w:t xml:space="preserve">development phases of a </w:t>
      </w:r>
      <w:r>
        <w:rPr>
          <w:rFonts w:cstheme="minorHAnsi"/>
          <w:szCs w:val="24"/>
        </w:rPr>
        <w:t>project.</w:t>
      </w:r>
    </w:p>
    <w:p w14:paraId="09F415B3" w14:textId="77777777" w:rsidR="00632C3C" w:rsidRPr="00A20160" w:rsidRDefault="00632C3C" w:rsidP="00632C3C">
      <w:pPr>
        <w:autoSpaceDE w:val="0"/>
        <w:autoSpaceDN w:val="0"/>
        <w:adjustRightInd w:val="0"/>
        <w:ind w:left="360" w:hanging="360"/>
        <w:rPr>
          <w:rFonts w:cstheme="minorHAnsi"/>
          <w:szCs w:val="24"/>
        </w:rPr>
      </w:pPr>
      <w:r>
        <w:rPr>
          <w:rFonts w:cstheme="minorHAnsi"/>
          <w:i/>
          <w:szCs w:val="24"/>
        </w:rPr>
        <w:t>Baseline:</w:t>
      </w:r>
      <w:r>
        <w:rPr>
          <w:rFonts w:cstheme="minorHAnsi"/>
          <w:szCs w:val="24"/>
        </w:rPr>
        <w:t xml:space="preserve"> a description of pre-development or current environmental conditions.</w:t>
      </w:r>
    </w:p>
    <w:p w14:paraId="5FB75DBF" w14:textId="3C76FF95" w:rsidR="00DF2098" w:rsidRPr="00DF2098" w:rsidRDefault="00DF2098" w:rsidP="00632C3C">
      <w:pPr>
        <w:autoSpaceDE w:val="0"/>
        <w:autoSpaceDN w:val="0"/>
        <w:adjustRightInd w:val="0"/>
        <w:ind w:left="360" w:hanging="360"/>
        <w:rPr>
          <w:rFonts w:cstheme="minorHAnsi"/>
          <w:szCs w:val="24"/>
        </w:rPr>
      </w:pPr>
      <w:r>
        <w:rPr>
          <w:rFonts w:cstheme="minorHAnsi"/>
          <w:i/>
          <w:szCs w:val="24"/>
        </w:rPr>
        <w:t xml:space="preserve">Capital investment: </w:t>
      </w:r>
      <w:r>
        <w:rPr>
          <w:rFonts w:ascii="Calibri" w:hAnsi="Calibri" w:cs="Arial"/>
        </w:rPr>
        <w:t>spending by all industries directly involved in travel and tourism, and investment by other industries in tourism assets e.g. accommodation, passenger transport equipment, restaurants, leisure facilities.</w:t>
      </w:r>
    </w:p>
    <w:p w14:paraId="73F12ACC" w14:textId="77777777" w:rsidR="00632C3C" w:rsidRPr="00767E7C" w:rsidRDefault="00632C3C" w:rsidP="00632C3C">
      <w:pPr>
        <w:autoSpaceDE w:val="0"/>
        <w:autoSpaceDN w:val="0"/>
        <w:adjustRightInd w:val="0"/>
        <w:ind w:left="360" w:hanging="360"/>
        <w:rPr>
          <w:rFonts w:cstheme="minorHAnsi"/>
          <w:lang w:bidi="ar-SA"/>
        </w:rPr>
      </w:pPr>
      <w:r w:rsidRPr="00B92EF8">
        <w:rPr>
          <w:rFonts w:cstheme="minorHAnsi"/>
          <w:i/>
          <w:szCs w:val="24"/>
        </w:rPr>
        <w:t>Climate change:</w:t>
      </w:r>
      <w:r w:rsidRPr="00B92EF8">
        <w:rPr>
          <w:rFonts w:cstheme="minorHAnsi"/>
          <w:szCs w:val="24"/>
          <w:lang w:bidi="ar-SA"/>
        </w:rPr>
        <w:t xml:space="preserve"> long-term changes in climate conditions, i.e. changes</w:t>
      </w:r>
      <w:r>
        <w:rPr>
          <w:rFonts w:cstheme="minorHAnsi"/>
          <w:szCs w:val="24"/>
          <w:lang w:bidi="ar-SA"/>
        </w:rPr>
        <w:t xml:space="preserve"> </w:t>
      </w:r>
      <w:r w:rsidRPr="00B92EF8">
        <w:rPr>
          <w:rFonts w:cstheme="minorHAnsi"/>
          <w:szCs w:val="24"/>
          <w:lang w:bidi="ar-SA"/>
        </w:rPr>
        <w:t xml:space="preserve">in the mean and/or the variability of a climate </w:t>
      </w:r>
      <w:r w:rsidRPr="00767E7C">
        <w:rPr>
          <w:rFonts w:cstheme="minorHAnsi"/>
          <w:lang w:bidi="ar-SA"/>
        </w:rPr>
        <w:t>property such as precipitation, temperature or wind force. These changes persist for an extended period, typically a decade or longer. Climate change can influence and alter the scale, scope, frequency and intensity of disaster risks.</w:t>
      </w:r>
    </w:p>
    <w:p w14:paraId="578EA867" w14:textId="6B9D9DF6" w:rsidR="00767E7C" w:rsidRPr="00767E7C" w:rsidRDefault="00767E7C" w:rsidP="00632C3C">
      <w:pPr>
        <w:ind w:left="360" w:hanging="360"/>
        <w:rPr>
          <w:rFonts w:cstheme="minorHAnsi"/>
          <w:i/>
        </w:rPr>
      </w:pPr>
      <w:r w:rsidRPr="00767E7C">
        <w:rPr>
          <w:i/>
        </w:rPr>
        <w:t>Coastal tourism development</w:t>
      </w:r>
      <w:r>
        <w:t>:</w:t>
      </w:r>
      <w:r w:rsidRPr="00767E7C">
        <w:t xml:space="preserve"> </w:t>
      </w:r>
      <w:r w:rsidR="00021BA5" w:rsidRPr="00021BA5">
        <w:t>any physical tourism development that occurs in the entire area from the upland forest out to the reef edge. Note that according to this definition, entire islands may be in the coastal zone, especially if they are small low-lying islands and atolls.</w:t>
      </w:r>
    </w:p>
    <w:p w14:paraId="0603CBD9" w14:textId="77777777" w:rsidR="00632C3C" w:rsidRPr="00D5278F" w:rsidRDefault="00632C3C" w:rsidP="00632C3C">
      <w:pPr>
        <w:ind w:left="360" w:hanging="360"/>
        <w:rPr>
          <w:rFonts w:cstheme="minorHAnsi"/>
          <w:szCs w:val="24"/>
        </w:rPr>
      </w:pPr>
      <w:r w:rsidRPr="00D5278F">
        <w:rPr>
          <w:rFonts w:cstheme="minorHAnsi"/>
          <w:i/>
          <w:szCs w:val="24"/>
        </w:rPr>
        <w:t>Cumulative impacts:</w:t>
      </w:r>
      <w:r w:rsidRPr="00D5278F">
        <w:rPr>
          <w:rFonts w:cstheme="minorHAnsi"/>
          <w:szCs w:val="24"/>
        </w:rPr>
        <w:t xml:space="preserve"> changes in the environme</w:t>
      </w:r>
      <w:r w:rsidR="00A95274">
        <w:rPr>
          <w:rFonts w:cstheme="minorHAnsi"/>
          <w:szCs w:val="24"/>
        </w:rPr>
        <w:t xml:space="preserve">nt </w:t>
      </w:r>
      <w:r w:rsidRPr="00D5278F">
        <w:rPr>
          <w:rFonts w:cstheme="minorHAnsi"/>
          <w:szCs w:val="24"/>
        </w:rPr>
        <w:t>resulting from the combined, incremental effects of past, present and future human activities</w:t>
      </w:r>
      <w:r>
        <w:rPr>
          <w:rFonts w:cstheme="minorHAnsi"/>
          <w:szCs w:val="24"/>
        </w:rPr>
        <w:t>; environmental change processes (e.g. climate change); and physical events. Physical events can be of natural or human origin, and may include extreme weather events and natural or human-induced disasters</w:t>
      </w:r>
      <w:r w:rsidRPr="00D5278F">
        <w:rPr>
          <w:rFonts w:cstheme="minorHAnsi"/>
          <w:szCs w:val="24"/>
        </w:rPr>
        <w:t xml:space="preserve">.  </w:t>
      </w:r>
    </w:p>
    <w:p w14:paraId="5AB0017F" w14:textId="77777777" w:rsidR="00632C3C" w:rsidRPr="00D5278F" w:rsidRDefault="00632C3C" w:rsidP="00632C3C">
      <w:pPr>
        <w:autoSpaceDE w:val="0"/>
        <w:autoSpaceDN w:val="0"/>
        <w:adjustRightInd w:val="0"/>
        <w:ind w:left="360" w:hanging="360"/>
        <w:rPr>
          <w:rFonts w:cstheme="minorHAnsi"/>
          <w:szCs w:val="24"/>
          <w:lang w:bidi="ar-SA"/>
        </w:rPr>
      </w:pPr>
      <w:r w:rsidRPr="00C359E6">
        <w:rPr>
          <w:rFonts w:cstheme="minorHAnsi"/>
          <w:i/>
          <w:szCs w:val="24"/>
          <w:lang w:bidi="ar-SA"/>
        </w:rPr>
        <w:t>Disaster</w:t>
      </w:r>
      <w:r w:rsidRPr="00C359E6">
        <w:rPr>
          <w:rFonts w:cstheme="minorHAnsi"/>
          <w:szCs w:val="24"/>
          <w:lang w:bidi="ar-SA"/>
        </w:rPr>
        <w:t xml:space="preserve">: </w:t>
      </w:r>
      <w:r>
        <w:t>severe, adverse disruption to the normal functioning of a community, society or ecosystem due to hazardous events interacting with vulnerable social and/</w:t>
      </w:r>
      <w:r w:rsidR="00A95274">
        <w:t>or ecological conditions. Can cause</w:t>
      </w:r>
      <w:r>
        <w:t xml:space="preserve"> widespread human, material, economic </w:t>
      </w:r>
      <w:r w:rsidR="00A95274">
        <w:t>and/</w:t>
      </w:r>
      <w:r>
        <w:t>or environmental losses.</w:t>
      </w:r>
    </w:p>
    <w:p w14:paraId="465E9449" w14:textId="723AD2D8" w:rsidR="00AC44D4" w:rsidRPr="00AC44D4" w:rsidRDefault="00AC44D4" w:rsidP="004B5312">
      <w:pPr>
        <w:ind w:left="426" w:hanging="426"/>
      </w:pPr>
      <w:r>
        <w:rPr>
          <w:i/>
        </w:rPr>
        <w:t>Ecosystem-based management:</w:t>
      </w:r>
      <w:r>
        <w:t xml:space="preserve"> an integrated, holistic approach to achieving environmental, social and economic goals across “ridge-to-reef” or “whole of island” areas, combining land use and development planning with environmental protection and production needs.</w:t>
      </w:r>
    </w:p>
    <w:p w14:paraId="2D3651C9" w14:textId="77777777" w:rsidR="00632C3C" w:rsidRDefault="00632C3C" w:rsidP="004B5312">
      <w:pPr>
        <w:ind w:left="426" w:hanging="426"/>
      </w:pPr>
      <w:r w:rsidRPr="002D2963">
        <w:rPr>
          <w:i/>
        </w:rPr>
        <w:t>Environment:</w:t>
      </w:r>
      <w:r w:rsidRPr="002D2963">
        <w:t xml:space="preserve"> encompasses natural and biophysical</w:t>
      </w:r>
      <w:r>
        <w:t>,</w:t>
      </w:r>
      <w:r w:rsidRPr="002D2963">
        <w:t xml:space="preserve"> social (people, culture, health, </w:t>
      </w:r>
      <w:r w:rsidR="004B5312">
        <w:t xml:space="preserve">heritage, amenity) and </w:t>
      </w:r>
      <w:r w:rsidRPr="002D2963">
        <w:t>economic aspects, and the relationships between these different aspects.</w:t>
      </w:r>
    </w:p>
    <w:p w14:paraId="17EC4E09" w14:textId="77777777" w:rsidR="00632C3C" w:rsidRPr="004B3585" w:rsidRDefault="00632C3C" w:rsidP="00632C3C">
      <w:pPr>
        <w:ind w:left="360" w:hanging="360"/>
        <w:rPr>
          <w:rFonts w:cstheme="minorHAnsi"/>
          <w:szCs w:val="24"/>
        </w:rPr>
      </w:pPr>
      <w:r w:rsidRPr="00800DC7">
        <w:rPr>
          <w:rFonts w:cstheme="minorHAnsi"/>
          <w:i/>
          <w:szCs w:val="24"/>
        </w:rPr>
        <w:t>Environmental hazard</w:t>
      </w:r>
      <w:r w:rsidRPr="00017F7E">
        <w:rPr>
          <w:rFonts w:cstheme="minorHAnsi"/>
          <w:i/>
          <w:szCs w:val="24"/>
        </w:rPr>
        <w:t>:</w:t>
      </w:r>
      <w:r w:rsidRPr="00017F7E">
        <w:rPr>
          <w:rFonts w:cstheme="minorHAnsi"/>
          <w:szCs w:val="24"/>
        </w:rPr>
        <w:t xml:space="preserve"> </w:t>
      </w:r>
      <w:r>
        <w:rPr>
          <w:rFonts w:cstheme="minorHAnsi"/>
          <w:szCs w:val="24"/>
        </w:rPr>
        <w:t>an event or action</w:t>
      </w:r>
      <w:r w:rsidRPr="00017F7E">
        <w:rPr>
          <w:rFonts w:cstheme="minorHAnsi"/>
          <w:szCs w:val="24"/>
        </w:rPr>
        <w:t xml:space="preserve"> that has the potential to cause significant impacts on a community, society or ecosystem. </w:t>
      </w:r>
      <w:r>
        <w:rPr>
          <w:rFonts w:cstheme="minorHAnsi"/>
          <w:szCs w:val="24"/>
        </w:rPr>
        <w:t>Environmental h</w:t>
      </w:r>
      <w:r w:rsidRPr="00017F7E">
        <w:rPr>
          <w:rFonts w:cstheme="minorHAnsi"/>
          <w:szCs w:val="24"/>
        </w:rPr>
        <w:t>azards can be natural</w:t>
      </w:r>
      <w:r>
        <w:rPr>
          <w:rFonts w:cstheme="minorHAnsi"/>
          <w:szCs w:val="24"/>
        </w:rPr>
        <w:t xml:space="preserve"> (e.g. cyclone, flood, earthquake, tsunami, volcanic eruption, drought, landslide)</w:t>
      </w:r>
      <w:r w:rsidRPr="00017F7E">
        <w:rPr>
          <w:rFonts w:cstheme="minorHAnsi"/>
          <w:szCs w:val="24"/>
        </w:rPr>
        <w:t xml:space="preserve">, human-induced </w:t>
      </w:r>
      <w:r>
        <w:rPr>
          <w:rFonts w:cstheme="minorHAnsi"/>
          <w:szCs w:val="24"/>
        </w:rPr>
        <w:t xml:space="preserve">(e.g. oil </w:t>
      </w:r>
      <w:r w:rsidRPr="004B3585">
        <w:rPr>
          <w:rFonts w:cstheme="minorHAnsi"/>
          <w:szCs w:val="24"/>
        </w:rPr>
        <w:t>spill) or technological (e.g. infrastructure failure) in origin. They are not impacts (or disasters) in themselves but have the potential to cause them.</w:t>
      </w:r>
    </w:p>
    <w:p w14:paraId="5F7A63B8" w14:textId="77777777" w:rsidR="00632C3C" w:rsidRDefault="00632C3C" w:rsidP="00632C3C">
      <w:pPr>
        <w:ind w:left="360" w:hanging="360"/>
        <w:rPr>
          <w:lang w:bidi="ar-SA"/>
        </w:rPr>
      </w:pPr>
      <w:r w:rsidRPr="004B3585">
        <w:rPr>
          <w:i/>
        </w:rPr>
        <w:t>Environmental impact assessment</w:t>
      </w:r>
      <w:r w:rsidRPr="004B3585">
        <w:t xml:space="preserve"> </w:t>
      </w:r>
      <w:r w:rsidRPr="004B3585">
        <w:rPr>
          <w:i/>
        </w:rPr>
        <w:t>(EIA):</w:t>
      </w:r>
      <w:r w:rsidRPr="004B3585">
        <w:t xml:space="preserve"> </w:t>
      </w:r>
      <w:r w:rsidRPr="004B3585">
        <w:rPr>
          <w:lang w:bidi="ar-SA"/>
        </w:rPr>
        <w:t>a two-way process for identifying and managing: (1) a development’s potential impacts</w:t>
      </w:r>
      <w:r w:rsidRPr="006E7CC8">
        <w:rPr>
          <w:lang w:bidi="ar-SA"/>
        </w:rPr>
        <w:t xml:space="preserve"> </w:t>
      </w:r>
      <w:r>
        <w:rPr>
          <w:lang w:bidi="ar-SA"/>
        </w:rPr>
        <w:t xml:space="preserve">on the environment, and (2) the potential impacts of the environment on a development, i.e. the potential impacts that may arise from environmental hazards and environmental change processes, including climate change. </w:t>
      </w:r>
    </w:p>
    <w:p w14:paraId="75506960" w14:textId="77777777" w:rsidR="00632C3C" w:rsidRPr="00C36A53" w:rsidRDefault="00632C3C" w:rsidP="00632C3C">
      <w:pPr>
        <w:ind w:left="360" w:hanging="360"/>
      </w:pPr>
      <w:r w:rsidRPr="00657846">
        <w:rPr>
          <w:i/>
        </w:rPr>
        <w:t>Environmental impact assessment report (EIA report) or environmental impact statement (EIS):</w:t>
      </w:r>
      <w:r w:rsidRPr="00657846">
        <w:t xml:space="preserve"> </w:t>
      </w:r>
      <w:r w:rsidRPr="007D57A6">
        <w:rPr>
          <w:rFonts w:cstheme="minorHAnsi"/>
          <w:szCs w:val="24"/>
        </w:rPr>
        <w:t xml:space="preserve">the </w:t>
      </w:r>
      <w:r w:rsidRPr="000069B0">
        <w:rPr>
          <w:rFonts w:cstheme="minorHAnsi"/>
          <w:szCs w:val="24"/>
        </w:rPr>
        <w:t>document</w:t>
      </w:r>
      <w:r w:rsidRPr="007D57A6">
        <w:rPr>
          <w:rFonts w:cstheme="minorHAnsi"/>
          <w:szCs w:val="24"/>
        </w:rPr>
        <w:t xml:space="preserve"> prepared by the proponent (or their consultant) as part of the EIA process, which details the type of project, its timeframe and scale, likely impacts, risk assessment of key impacts, proposed impact mitigation measures (for negative impacts) and optimisation measures (for positive impacts).</w:t>
      </w:r>
    </w:p>
    <w:p w14:paraId="28E7786B" w14:textId="77777777" w:rsidR="00632C3C" w:rsidRDefault="00632C3C" w:rsidP="00577192">
      <w:pPr>
        <w:ind w:left="426" w:hanging="426"/>
        <w:rPr>
          <w:rFonts w:cstheme="minorHAnsi"/>
          <w:szCs w:val="24"/>
        </w:rPr>
      </w:pPr>
      <w:r w:rsidRPr="00632C3C">
        <w:rPr>
          <w:rStyle w:val="Strong"/>
          <w:rFonts w:cstheme="minorHAnsi"/>
          <w:b w:val="0"/>
          <w:i/>
          <w:color w:val="000000"/>
          <w:szCs w:val="24"/>
          <w:bdr w:val="none" w:sz="0" w:space="0" w:color="auto" w:frame="1"/>
          <w:shd w:val="clear" w:color="auto" w:fill="FFFFFF"/>
        </w:rPr>
        <w:lastRenderedPageBreak/>
        <w:t>Environmental management plan (EMP):</w:t>
      </w:r>
      <w:r w:rsidRPr="000069B0">
        <w:rPr>
          <w:rStyle w:val="apple-converted-space"/>
          <w:rFonts w:cstheme="minorHAnsi"/>
          <w:color w:val="000000"/>
          <w:szCs w:val="24"/>
          <w:shd w:val="clear" w:color="auto" w:fill="FFFFFF"/>
        </w:rPr>
        <w:t> </w:t>
      </w:r>
      <w:r w:rsidRPr="000069B0">
        <w:rPr>
          <w:rFonts w:cstheme="minorHAnsi"/>
          <w:color w:val="000000"/>
          <w:szCs w:val="24"/>
          <w:shd w:val="clear" w:color="auto" w:fill="FFFFFF"/>
        </w:rPr>
        <w:t>a project-specific, written plan that describes all mitigation measures and monitoring and reporting actions to be undertaken by the proponent</w:t>
      </w:r>
      <w:r w:rsidRPr="000069B0">
        <w:rPr>
          <w:rFonts w:cstheme="minorHAnsi"/>
          <w:szCs w:val="24"/>
        </w:rPr>
        <w:t>.</w:t>
      </w:r>
      <w:r w:rsidRPr="000069B0">
        <w:rPr>
          <w:rFonts w:cstheme="minorHAnsi"/>
          <w:color w:val="000000"/>
          <w:szCs w:val="24"/>
          <w:shd w:val="clear" w:color="auto" w:fill="FFFFFF"/>
        </w:rPr>
        <w:t xml:space="preserve"> The EMP include</w:t>
      </w:r>
      <w:r>
        <w:rPr>
          <w:rFonts w:cstheme="minorHAnsi"/>
          <w:color w:val="000000"/>
          <w:szCs w:val="24"/>
          <w:shd w:val="clear" w:color="auto" w:fill="FFFFFF"/>
        </w:rPr>
        <w:t>s</w:t>
      </w:r>
      <w:r w:rsidRPr="000069B0">
        <w:rPr>
          <w:rFonts w:cstheme="minorHAnsi"/>
          <w:color w:val="000000"/>
          <w:szCs w:val="24"/>
          <w:shd w:val="clear" w:color="auto" w:fill="FFFFFF"/>
        </w:rPr>
        <w:t xml:space="preserve"> a </w:t>
      </w:r>
      <w:r w:rsidRPr="000069B0">
        <w:rPr>
          <w:rFonts w:cstheme="minorHAnsi"/>
          <w:szCs w:val="24"/>
        </w:rPr>
        <w:t>schedule and assign</w:t>
      </w:r>
      <w:r>
        <w:rPr>
          <w:rFonts w:cstheme="minorHAnsi"/>
          <w:szCs w:val="24"/>
        </w:rPr>
        <w:t>s</w:t>
      </w:r>
      <w:r w:rsidRPr="000069B0">
        <w:rPr>
          <w:rFonts w:cstheme="minorHAnsi"/>
          <w:szCs w:val="24"/>
        </w:rPr>
        <w:t xml:space="preserve"> responsibility to particular personnel for </w:t>
      </w:r>
      <w:r>
        <w:rPr>
          <w:rFonts w:cstheme="minorHAnsi"/>
          <w:szCs w:val="24"/>
        </w:rPr>
        <w:t xml:space="preserve">undertaking </w:t>
      </w:r>
      <w:r w:rsidRPr="000069B0">
        <w:rPr>
          <w:rFonts w:cstheme="minorHAnsi"/>
          <w:szCs w:val="24"/>
        </w:rPr>
        <w:t>mitigation</w:t>
      </w:r>
      <w:r>
        <w:rPr>
          <w:rFonts w:cstheme="minorHAnsi"/>
          <w:szCs w:val="24"/>
        </w:rPr>
        <w:t xml:space="preserve"> measures and</w:t>
      </w:r>
      <w:r w:rsidRPr="000069B0">
        <w:rPr>
          <w:rFonts w:cstheme="minorHAnsi"/>
          <w:szCs w:val="24"/>
        </w:rPr>
        <w:t xml:space="preserve"> monitoring and reporting on a project’s environmental performance to regulatory authorities.</w:t>
      </w:r>
    </w:p>
    <w:p w14:paraId="1222C1BB" w14:textId="75FA83C9" w:rsidR="004A2DB6" w:rsidRPr="004A2DB6" w:rsidRDefault="004A2DB6" w:rsidP="00577192">
      <w:pPr>
        <w:ind w:left="284" w:hanging="284"/>
        <w:rPr>
          <w:rFonts w:cstheme="minorHAnsi"/>
        </w:rPr>
      </w:pPr>
      <w:r>
        <w:rPr>
          <w:i/>
        </w:rPr>
        <w:t>E</w:t>
      </w:r>
      <w:r w:rsidRPr="004A2DB6">
        <w:rPr>
          <w:i/>
        </w:rPr>
        <w:t>nvironmental, social and cultural assets</w:t>
      </w:r>
      <w:r>
        <w:t xml:space="preserve">: </w:t>
      </w:r>
      <w:r w:rsidR="004C4243">
        <w:t>in the context of coastal tourism</w:t>
      </w:r>
      <w:r w:rsidR="00C65E57">
        <w:t xml:space="preserve"> in the Pacific</w:t>
      </w:r>
      <w:r w:rsidR="004C4243">
        <w:t xml:space="preserve">, </w:t>
      </w:r>
      <w:r w:rsidR="001B4C42">
        <w:t>refer</w:t>
      </w:r>
      <w:r>
        <w:t xml:space="preserve"> to tangible </w:t>
      </w:r>
      <w:r w:rsidR="004C4243">
        <w:t>and intangible assets that</w:t>
      </w:r>
      <w:r>
        <w:t xml:space="preserve"> are valued </w:t>
      </w:r>
      <w:r w:rsidR="00372ABB">
        <w:t>or</w:t>
      </w:r>
      <w:r>
        <w:t xml:space="preserve"> enjoyed by tourists. </w:t>
      </w:r>
      <w:r w:rsidR="001B4C42">
        <w:t xml:space="preserve">Examples of </w:t>
      </w:r>
      <w:r w:rsidR="00880F4A">
        <w:t>‘</w:t>
      </w:r>
      <w:r w:rsidR="001B4C42">
        <w:t>e</w:t>
      </w:r>
      <w:r>
        <w:t>nvironmental assets’</w:t>
      </w:r>
      <w:r w:rsidR="001B4C42">
        <w:t xml:space="preserve"> include</w:t>
      </w:r>
      <w:r>
        <w:t xml:space="preserve"> </w:t>
      </w:r>
      <w:r w:rsidR="00CD574F">
        <w:t xml:space="preserve">areas </w:t>
      </w:r>
      <w:r w:rsidR="00880F4A">
        <w:t xml:space="preserve">and species </w:t>
      </w:r>
      <w:r w:rsidR="00CD574F">
        <w:t xml:space="preserve">of </w:t>
      </w:r>
      <w:r w:rsidR="00880F4A">
        <w:t xml:space="preserve">particular </w:t>
      </w:r>
      <w:r w:rsidR="00CD574F">
        <w:t xml:space="preserve">ecological </w:t>
      </w:r>
      <w:r w:rsidR="00880F4A">
        <w:t xml:space="preserve">or environmental </w:t>
      </w:r>
      <w:r w:rsidR="00CD574F">
        <w:t>significance</w:t>
      </w:r>
      <w:r w:rsidR="00554974">
        <w:t>,</w:t>
      </w:r>
      <w:r w:rsidR="00CD574F">
        <w:t xml:space="preserve"> </w:t>
      </w:r>
      <w:r w:rsidR="00AF5AB5">
        <w:t>national parks,</w:t>
      </w:r>
      <w:r w:rsidR="007F0AEF">
        <w:t xml:space="preserve"> community </w:t>
      </w:r>
      <w:r w:rsidR="00554974">
        <w:t>reserve</w:t>
      </w:r>
      <w:r w:rsidR="00E0782A">
        <w:t>s</w:t>
      </w:r>
      <w:r w:rsidR="00554974">
        <w:t>,</w:t>
      </w:r>
      <w:r w:rsidR="00AF5AB5">
        <w:t xml:space="preserve"> protected areas</w:t>
      </w:r>
      <w:r w:rsidR="00554974">
        <w:t>,</w:t>
      </w:r>
      <w:r w:rsidR="007F0AEF">
        <w:t xml:space="preserve"> </w:t>
      </w:r>
      <w:r w:rsidR="006308DC">
        <w:t>forests, mangroves, seagrass beds, coral reefs</w:t>
      </w:r>
      <w:r w:rsidR="00554974">
        <w:t>,</w:t>
      </w:r>
      <w:r w:rsidR="006308DC">
        <w:t xml:space="preserve"> </w:t>
      </w:r>
      <w:r w:rsidR="00AA4393">
        <w:t>beaches, rivers, streams, wetlands</w:t>
      </w:r>
      <w:r w:rsidR="00554974">
        <w:t>,</w:t>
      </w:r>
      <w:r w:rsidR="00AA4393">
        <w:t xml:space="preserve"> </w:t>
      </w:r>
      <w:r w:rsidR="000906F7">
        <w:t xml:space="preserve">fresh water springs, </w:t>
      </w:r>
      <w:r w:rsidR="006308DC">
        <w:t>plants and animals</w:t>
      </w:r>
      <w:r w:rsidR="00554974">
        <w:t xml:space="preserve"> (especially native </w:t>
      </w:r>
      <w:r w:rsidR="00CE30E1">
        <w:t>or</w:t>
      </w:r>
      <w:r w:rsidR="00554974">
        <w:t xml:space="preserve"> endemic)</w:t>
      </w:r>
      <w:r w:rsidR="00E64E64">
        <w:t xml:space="preserve">. </w:t>
      </w:r>
      <w:r w:rsidR="000906F7">
        <w:t xml:space="preserve">Examples of ‘social assets’ include </w:t>
      </w:r>
      <w:r w:rsidR="00E0782A">
        <w:t>land and other reso</w:t>
      </w:r>
      <w:r w:rsidR="00372ABB">
        <w:t>urces under customary ownership,</w:t>
      </w:r>
      <w:r w:rsidR="00E0782A">
        <w:t xml:space="preserve"> </w:t>
      </w:r>
      <w:r w:rsidR="00B42859">
        <w:t>local businesses</w:t>
      </w:r>
      <w:r w:rsidR="000906F7">
        <w:t xml:space="preserve"> </w:t>
      </w:r>
      <w:r w:rsidR="00372ABB">
        <w:t xml:space="preserve">and enterprises, </w:t>
      </w:r>
      <w:r w:rsidR="00956DA4">
        <w:t xml:space="preserve">local </w:t>
      </w:r>
      <w:r w:rsidR="00372ABB">
        <w:t>community groups and networks</w:t>
      </w:r>
      <w:r w:rsidR="002368EA">
        <w:t>, local knowledge</w:t>
      </w:r>
      <w:r w:rsidR="00F723D1">
        <w:t>, community facilities, utilities and transport</w:t>
      </w:r>
      <w:r w:rsidR="00372ABB">
        <w:t xml:space="preserve">. </w:t>
      </w:r>
      <w:r w:rsidR="001B4C42">
        <w:t xml:space="preserve">Examples of </w:t>
      </w:r>
      <w:r>
        <w:t>‘</w:t>
      </w:r>
      <w:r w:rsidR="001B4C42">
        <w:t>c</w:t>
      </w:r>
      <w:r>
        <w:t>ultural assets’ include cultural heritage sites</w:t>
      </w:r>
      <w:r w:rsidR="007157C7">
        <w:t xml:space="preserve"> and environments, physical structures</w:t>
      </w:r>
      <w:r>
        <w:t xml:space="preserve">, </w:t>
      </w:r>
      <w:r w:rsidR="007157C7">
        <w:t xml:space="preserve">historical places, cultural </w:t>
      </w:r>
      <w:r w:rsidR="00956DA4">
        <w:t xml:space="preserve">knowledge and </w:t>
      </w:r>
      <w:r w:rsidR="007157C7">
        <w:t xml:space="preserve">practices, </w:t>
      </w:r>
      <w:r>
        <w:t>museums</w:t>
      </w:r>
      <w:r w:rsidR="007157C7">
        <w:t xml:space="preserve"> and collections,</w:t>
      </w:r>
      <w:r>
        <w:t xml:space="preserve"> </w:t>
      </w:r>
      <w:r w:rsidR="003A3AF1">
        <w:t>art</w:t>
      </w:r>
      <w:r>
        <w:t xml:space="preserve">s and </w:t>
      </w:r>
      <w:r w:rsidR="003A3AF1">
        <w:t xml:space="preserve">live </w:t>
      </w:r>
      <w:r>
        <w:t>performances.</w:t>
      </w:r>
    </w:p>
    <w:p w14:paraId="39C15F24" w14:textId="6C199290" w:rsidR="00380EE4" w:rsidRDefault="00380EE4" w:rsidP="00577192">
      <w:pPr>
        <w:ind w:left="284" w:hanging="284"/>
        <w:rPr>
          <w:rFonts w:cstheme="minorHAnsi"/>
          <w:i/>
          <w:szCs w:val="24"/>
        </w:rPr>
      </w:pPr>
      <w:r>
        <w:rPr>
          <w:rFonts w:cstheme="minorHAnsi"/>
          <w:i/>
          <w:szCs w:val="24"/>
        </w:rPr>
        <w:t>Geographic</w:t>
      </w:r>
      <w:r w:rsidRPr="00042ACF">
        <w:rPr>
          <w:rFonts w:cstheme="minorHAnsi"/>
          <w:i/>
          <w:szCs w:val="24"/>
        </w:rPr>
        <w:t xml:space="preserve"> Information System (GIS):</w:t>
      </w:r>
      <w:r>
        <w:rPr>
          <w:rFonts w:cstheme="minorHAnsi"/>
          <w:szCs w:val="24"/>
        </w:rPr>
        <w:t xml:space="preserve"> software used to spatially analyse environmental, social, economic and engineering datasets to help identify the impact of a proposed project </w:t>
      </w:r>
      <w:r>
        <w:rPr>
          <w:szCs w:val="24"/>
        </w:rPr>
        <w:t>on its surrounding environment. This software can also produce informative visualisations to support stakeholder communication throughout the entire EIA and development process.</w:t>
      </w:r>
    </w:p>
    <w:p w14:paraId="5303741E" w14:textId="77777777" w:rsidR="00577192" w:rsidRDefault="00577192" w:rsidP="00577192">
      <w:pPr>
        <w:ind w:left="284" w:hanging="284"/>
        <w:rPr>
          <w:rFonts w:cstheme="minorHAnsi"/>
          <w:szCs w:val="24"/>
          <w:lang w:bidi="ar-SA"/>
        </w:rPr>
      </w:pPr>
      <w:r w:rsidRPr="004D531D">
        <w:rPr>
          <w:rFonts w:cstheme="minorHAnsi"/>
          <w:i/>
          <w:szCs w:val="24"/>
        </w:rPr>
        <w:t>Impact:</w:t>
      </w:r>
      <w:r w:rsidRPr="00503027">
        <w:rPr>
          <w:rFonts w:cstheme="minorHAnsi"/>
          <w:szCs w:val="24"/>
        </w:rPr>
        <w:t xml:space="preserve"> </w:t>
      </w:r>
      <w:r w:rsidRPr="004D531D">
        <w:rPr>
          <w:rFonts w:cstheme="minorHAnsi"/>
          <w:szCs w:val="24"/>
        </w:rPr>
        <w:t>a negative or positive change as a result of an action, activity or event</w:t>
      </w:r>
      <w:r>
        <w:rPr>
          <w:rFonts w:cstheme="minorHAnsi"/>
          <w:szCs w:val="24"/>
        </w:rPr>
        <w:t>.</w:t>
      </w:r>
      <w:r w:rsidRPr="004D531D">
        <w:rPr>
          <w:rFonts w:cstheme="minorHAnsi"/>
          <w:szCs w:val="24"/>
        </w:rPr>
        <w:t xml:space="preserve"> </w:t>
      </w:r>
      <w:r>
        <w:rPr>
          <w:rFonts w:cstheme="minorHAnsi"/>
          <w:szCs w:val="24"/>
        </w:rPr>
        <w:t>Refers to</w:t>
      </w:r>
      <w:r w:rsidRPr="0006400C">
        <w:rPr>
          <w:rFonts w:cstheme="minorHAnsi"/>
          <w:szCs w:val="24"/>
        </w:rPr>
        <w:t xml:space="preserve"> </w:t>
      </w:r>
      <w:r>
        <w:rPr>
          <w:rFonts w:cstheme="minorHAnsi"/>
          <w:szCs w:val="24"/>
        </w:rPr>
        <w:t>the impact</w:t>
      </w:r>
      <w:r w:rsidRPr="0006400C">
        <w:rPr>
          <w:rFonts w:cstheme="minorHAnsi"/>
          <w:szCs w:val="24"/>
        </w:rPr>
        <w:t xml:space="preserve"> of </w:t>
      </w:r>
      <w:r>
        <w:rPr>
          <w:rFonts w:cstheme="minorHAnsi"/>
          <w:szCs w:val="24"/>
        </w:rPr>
        <w:t>a</w:t>
      </w:r>
      <w:r w:rsidRPr="0006400C">
        <w:rPr>
          <w:rFonts w:cstheme="minorHAnsi"/>
          <w:szCs w:val="24"/>
        </w:rPr>
        <w:t xml:space="preserve"> project on the environment</w:t>
      </w:r>
      <w:r>
        <w:rPr>
          <w:rFonts w:cstheme="minorHAnsi"/>
          <w:szCs w:val="24"/>
        </w:rPr>
        <w:t xml:space="preserve">, as well as the impact of the environment on a project due to an environmental hazard or environmental change process. </w:t>
      </w:r>
      <w:r w:rsidRPr="004D531D">
        <w:rPr>
          <w:rFonts w:cstheme="minorHAnsi"/>
          <w:szCs w:val="24"/>
        </w:rPr>
        <w:t>Examples of negative impacts include</w:t>
      </w:r>
      <w:r w:rsidRPr="004D531D">
        <w:rPr>
          <w:rFonts w:cstheme="minorHAnsi"/>
          <w:szCs w:val="24"/>
          <w:lang w:bidi="ar-SA"/>
        </w:rPr>
        <w:t xml:space="preserve"> environmental degradation, loss of life or injury, property or infrastructure </w:t>
      </w:r>
      <w:r>
        <w:rPr>
          <w:rFonts w:cstheme="minorHAnsi"/>
          <w:szCs w:val="24"/>
          <w:lang w:bidi="ar-SA"/>
        </w:rPr>
        <w:t xml:space="preserve">damage </w:t>
      </w:r>
      <w:r w:rsidRPr="004D531D">
        <w:rPr>
          <w:rFonts w:cstheme="minorHAnsi"/>
          <w:szCs w:val="24"/>
          <w:lang w:bidi="ar-SA"/>
        </w:rPr>
        <w:t>and social unrest. Examples of positive impacts</w:t>
      </w:r>
      <w:r>
        <w:rPr>
          <w:rFonts w:cstheme="minorHAnsi"/>
          <w:szCs w:val="24"/>
          <w:lang w:bidi="ar-SA"/>
        </w:rPr>
        <w:t xml:space="preserve"> include environmental recovery and restoration, increased food security, property or infrastructure improvements, and increased local job opportunities.</w:t>
      </w:r>
    </w:p>
    <w:p w14:paraId="468A752B" w14:textId="77777777" w:rsidR="009B0AFA" w:rsidRDefault="009B0AFA" w:rsidP="009B0AFA">
      <w:pPr>
        <w:ind w:left="360" w:hanging="360"/>
        <w:rPr>
          <w:rFonts w:cstheme="minorHAnsi"/>
          <w:i/>
          <w:szCs w:val="24"/>
        </w:rPr>
      </w:pPr>
      <w:r w:rsidRPr="00413B35">
        <w:rPr>
          <w:rFonts w:cstheme="minorHAnsi"/>
          <w:i/>
          <w:szCs w:val="24"/>
        </w:rPr>
        <w:t>Mitigation</w:t>
      </w:r>
      <w:r w:rsidRPr="00413B35">
        <w:rPr>
          <w:rFonts w:cstheme="minorHAnsi"/>
          <w:szCs w:val="24"/>
        </w:rPr>
        <w:t xml:space="preserve">: measures or actions </w:t>
      </w:r>
      <w:r>
        <w:rPr>
          <w:rFonts w:cstheme="minorHAnsi"/>
          <w:szCs w:val="24"/>
        </w:rPr>
        <w:t>undertaken by the proponent</w:t>
      </w:r>
      <w:r w:rsidRPr="00413B35">
        <w:rPr>
          <w:rFonts w:cstheme="minorHAnsi"/>
          <w:szCs w:val="24"/>
        </w:rPr>
        <w:t xml:space="preserve"> to </w:t>
      </w:r>
      <w:r>
        <w:rPr>
          <w:rFonts w:cstheme="minorHAnsi"/>
          <w:szCs w:val="24"/>
        </w:rPr>
        <w:t>address the impacts identified through the EIA process. Mitigation measures should follow the impact mitigation hierarchy (defined above) and be detailed in an environmental management plan.</w:t>
      </w:r>
    </w:p>
    <w:p w14:paraId="18A81954" w14:textId="13F0C806" w:rsidR="002F139E" w:rsidRPr="00065BA5" w:rsidRDefault="002F139E" w:rsidP="009B0AFA">
      <w:pPr>
        <w:ind w:left="360" w:hanging="360"/>
        <w:rPr>
          <w:rFonts w:cstheme="minorHAnsi"/>
          <w:szCs w:val="24"/>
        </w:rPr>
      </w:pPr>
      <w:r w:rsidRPr="00065BA5">
        <w:rPr>
          <w:rFonts w:cstheme="minorHAnsi"/>
          <w:i/>
          <w:szCs w:val="24"/>
        </w:rPr>
        <w:t>Noumea Convention</w:t>
      </w:r>
      <w:r w:rsidRPr="00065BA5">
        <w:rPr>
          <w:rFonts w:cstheme="minorHAnsi"/>
          <w:szCs w:val="24"/>
        </w:rPr>
        <w:t xml:space="preserve">: </w:t>
      </w:r>
      <w:r w:rsidR="00065BA5" w:rsidRPr="00065BA5">
        <w:rPr>
          <w:rFonts w:cs="Arial"/>
          <w:color w:val="333333"/>
          <w:shd w:val="clear" w:color="auto" w:fill="FFFFFF"/>
        </w:rPr>
        <w:t>The Convention for the Protection of Natural Resources and Environment of the South Pacific Region (Noumea Convention) and its Protocols obliges Parties to endeavour to take all appropriate measures to prevent, reduce and control pollution from any source and to ensure sound environmental management and development of natural resources, using the best practicable means at their disposal and in accordance with their capabilities. Ten Pacific countries are Party to the Noumea Convention.</w:t>
      </w:r>
    </w:p>
    <w:p w14:paraId="48BDDD65" w14:textId="77777777" w:rsidR="009B0AFA" w:rsidRPr="0032367A" w:rsidRDefault="009B0AFA" w:rsidP="009B0AFA">
      <w:pPr>
        <w:ind w:left="360" w:hanging="360"/>
        <w:rPr>
          <w:rFonts w:cstheme="minorHAnsi"/>
          <w:i/>
          <w:szCs w:val="24"/>
        </w:rPr>
      </w:pPr>
      <w:r w:rsidRPr="0032367A">
        <w:rPr>
          <w:rFonts w:cstheme="minorHAnsi"/>
          <w:i/>
          <w:szCs w:val="24"/>
        </w:rPr>
        <w:t>Project footprint</w:t>
      </w:r>
      <w:r>
        <w:rPr>
          <w:rFonts w:cstheme="minorHAnsi"/>
          <w:szCs w:val="24"/>
        </w:rPr>
        <w:t xml:space="preserve">: </w:t>
      </w:r>
      <w:r w:rsidRPr="0032367A">
        <w:rPr>
          <w:rFonts w:ascii="Calibri" w:eastAsia="Times New Roman" w:hAnsi="Calibri" w:cs="Times New Roman"/>
          <w:szCs w:val="24"/>
        </w:rPr>
        <w:t xml:space="preserve">the land </w:t>
      </w:r>
      <w:r w:rsidRPr="0032367A">
        <w:rPr>
          <w:szCs w:val="24"/>
        </w:rPr>
        <w:t>and/or ocean area</w:t>
      </w:r>
      <w:r w:rsidRPr="0032367A">
        <w:rPr>
          <w:rFonts w:ascii="Calibri" w:eastAsia="Times New Roman" w:hAnsi="Calibri" w:cs="Times New Roman"/>
          <w:szCs w:val="24"/>
        </w:rPr>
        <w:t xml:space="preserve"> occupied by project </w:t>
      </w:r>
      <w:r>
        <w:rPr>
          <w:szCs w:val="24"/>
        </w:rPr>
        <w:t xml:space="preserve">buildings, </w:t>
      </w:r>
      <w:r w:rsidRPr="0032367A">
        <w:rPr>
          <w:rFonts w:ascii="Calibri" w:eastAsia="Times New Roman" w:hAnsi="Calibri" w:cs="Times New Roman"/>
          <w:szCs w:val="24"/>
        </w:rPr>
        <w:t>facilitie</w:t>
      </w:r>
      <w:r>
        <w:rPr>
          <w:szCs w:val="24"/>
        </w:rPr>
        <w:t xml:space="preserve">s, </w:t>
      </w:r>
      <w:r w:rsidRPr="0032367A">
        <w:rPr>
          <w:szCs w:val="24"/>
        </w:rPr>
        <w:t>infrastructure or activities</w:t>
      </w:r>
      <w:r>
        <w:rPr>
          <w:szCs w:val="24"/>
        </w:rPr>
        <w:t>.</w:t>
      </w:r>
    </w:p>
    <w:p w14:paraId="36E33F50" w14:textId="77777777" w:rsidR="009B0AFA" w:rsidRPr="00347DA5" w:rsidRDefault="009B0AFA" w:rsidP="009B0AFA">
      <w:pPr>
        <w:ind w:left="360" w:hanging="360"/>
        <w:rPr>
          <w:rFonts w:cstheme="minorHAnsi"/>
          <w:szCs w:val="24"/>
        </w:rPr>
      </w:pPr>
      <w:r w:rsidRPr="007F1840">
        <w:rPr>
          <w:rFonts w:cstheme="minorHAnsi"/>
          <w:i/>
          <w:szCs w:val="24"/>
        </w:rPr>
        <w:t>Proponent</w:t>
      </w:r>
      <w:r w:rsidRPr="007F1840">
        <w:rPr>
          <w:rFonts w:cstheme="minorHAnsi"/>
          <w:szCs w:val="24"/>
        </w:rPr>
        <w:t xml:space="preserve">: an individual, company or government ministry/department/agency planning to </w:t>
      </w:r>
      <w:r w:rsidRPr="00347DA5">
        <w:rPr>
          <w:rFonts w:cstheme="minorHAnsi"/>
          <w:szCs w:val="24"/>
        </w:rPr>
        <w:t>undertake a development.</w:t>
      </w:r>
    </w:p>
    <w:p w14:paraId="4700AED0" w14:textId="77777777" w:rsidR="009B0AFA" w:rsidRPr="005D2A51" w:rsidRDefault="009B0AFA" w:rsidP="009B0AFA">
      <w:pPr>
        <w:autoSpaceDE w:val="0"/>
        <w:autoSpaceDN w:val="0"/>
        <w:adjustRightInd w:val="0"/>
        <w:ind w:left="360" w:hanging="360"/>
        <w:rPr>
          <w:rFonts w:cstheme="minorHAnsi"/>
          <w:szCs w:val="24"/>
          <w:lang w:bidi="ar-SA"/>
        </w:rPr>
      </w:pPr>
      <w:r w:rsidRPr="005D2A51">
        <w:rPr>
          <w:rFonts w:cstheme="minorHAnsi"/>
          <w:i/>
          <w:szCs w:val="24"/>
          <w:lang w:bidi="ar-SA"/>
        </w:rPr>
        <w:t>Resilience</w:t>
      </w:r>
      <w:r>
        <w:rPr>
          <w:rFonts w:cstheme="minorHAnsi"/>
          <w:i/>
          <w:szCs w:val="24"/>
          <w:lang w:bidi="ar-SA"/>
        </w:rPr>
        <w:t>/resilient</w:t>
      </w:r>
      <w:r w:rsidRPr="005D2A51">
        <w:rPr>
          <w:rFonts w:cstheme="minorHAnsi"/>
          <w:szCs w:val="24"/>
          <w:lang w:bidi="ar-SA"/>
        </w:rPr>
        <w:t xml:space="preserve">: the ability of a </w:t>
      </w:r>
      <w:r>
        <w:rPr>
          <w:rFonts w:cstheme="minorHAnsi"/>
          <w:szCs w:val="24"/>
          <w:lang w:bidi="ar-SA"/>
        </w:rPr>
        <w:t xml:space="preserve">community or </w:t>
      </w:r>
      <w:r w:rsidRPr="005D2A51">
        <w:rPr>
          <w:rFonts w:cstheme="minorHAnsi"/>
          <w:szCs w:val="24"/>
          <w:lang w:bidi="ar-SA"/>
        </w:rPr>
        <w:t xml:space="preserve">system (human </w:t>
      </w:r>
      <w:r>
        <w:rPr>
          <w:rFonts w:cstheme="minorHAnsi"/>
          <w:szCs w:val="24"/>
          <w:lang w:bidi="ar-SA"/>
        </w:rPr>
        <w:t>and/</w:t>
      </w:r>
      <w:r w:rsidRPr="005D2A51">
        <w:rPr>
          <w:rFonts w:cstheme="minorHAnsi"/>
          <w:szCs w:val="24"/>
          <w:lang w:bidi="ar-SA"/>
        </w:rPr>
        <w:t xml:space="preserve">or </w:t>
      </w:r>
      <w:r>
        <w:rPr>
          <w:rFonts w:cstheme="minorHAnsi"/>
          <w:szCs w:val="24"/>
          <w:lang w:bidi="ar-SA"/>
        </w:rPr>
        <w:t>natural</w:t>
      </w:r>
      <w:r w:rsidRPr="005D2A51">
        <w:rPr>
          <w:rFonts w:cstheme="minorHAnsi"/>
          <w:szCs w:val="24"/>
          <w:lang w:bidi="ar-SA"/>
        </w:rPr>
        <w:t xml:space="preserve">) to </w:t>
      </w:r>
      <w:r>
        <w:rPr>
          <w:rFonts w:cstheme="minorHAnsi"/>
          <w:szCs w:val="24"/>
        </w:rPr>
        <w:t>sustain itself,</w:t>
      </w:r>
      <w:r w:rsidRPr="005D2A51">
        <w:rPr>
          <w:rFonts w:cstheme="minorHAnsi"/>
          <w:szCs w:val="24"/>
        </w:rPr>
        <w:t xml:space="preserve"> to respond to and recover from </w:t>
      </w:r>
      <w:r>
        <w:rPr>
          <w:rFonts w:cstheme="minorHAnsi"/>
          <w:szCs w:val="24"/>
        </w:rPr>
        <w:t>extreme events and disturbances,</w:t>
      </w:r>
      <w:r w:rsidRPr="005D2A51">
        <w:rPr>
          <w:rFonts w:cstheme="minorHAnsi"/>
          <w:szCs w:val="24"/>
        </w:rPr>
        <w:t xml:space="preserve"> and to use extreme events and disturbances as an opportunity for renewal and positive transformation.</w:t>
      </w:r>
      <w:r w:rsidRPr="005D2A51">
        <w:rPr>
          <w:rFonts w:cstheme="minorHAnsi"/>
          <w:szCs w:val="24"/>
          <w:lang w:bidi="ar-SA"/>
        </w:rPr>
        <w:t xml:space="preserve"> </w:t>
      </w:r>
    </w:p>
    <w:p w14:paraId="003F37BC" w14:textId="77777777" w:rsidR="009B0AFA" w:rsidRDefault="009B0AFA" w:rsidP="009B0AFA">
      <w:pPr>
        <w:ind w:left="284" w:hanging="284"/>
        <w:rPr>
          <w:rFonts w:cstheme="minorHAnsi"/>
          <w:szCs w:val="24"/>
        </w:rPr>
      </w:pPr>
      <w:r w:rsidRPr="00FB783F">
        <w:rPr>
          <w:rFonts w:cstheme="minorHAnsi"/>
          <w:i/>
          <w:szCs w:val="24"/>
        </w:rPr>
        <w:t>Stakeholder</w:t>
      </w:r>
      <w:r w:rsidRPr="00347DA5">
        <w:rPr>
          <w:rFonts w:cstheme="minorHAnsi"/>
          <w:szCs w:val="24"/>
        </w:rPr>
        <w:t>: any person</w:t>
      </w:r>
      <w:r>
        <w:rPr>
          <w:rFonts w:cstheme="minorHAnsi"/>
          <w:szCs w:val="24"/>
        </w:rPr>
        <w:t>, organisation,</w:t>
      </w:r>
      <w:r w:rsidRPr="00347DA5">
        <w:rPr>
          <w:rFonts w:cstheme="minorHAnsi"/>
          <w:szCs w:val="24"/>
        </w:rPr>
        <w:t xml:space="preserve"> institution </w:t>
      </w:r>
      <w:r>
        <w:rPr>
          <w:rFonts w:cstheme="minorHAnsi"/>
          <w:szCs w:val="24"/>
        </w:rPr>
        <w:t xml:space="preserve">or business </w:t>
      </w:r>
      <w:r w:rsidRPr="00347DA5">
        <w:rPr>
          <w:rFonts w:cstheme="minorHAnsi"/>
          <w:szCs w:val="24"/>
        </w:rPr>
        <w:t>who has inte</w:t>
      </w:r>
      <w:r>
        <w:rPr>
          <w:rFonts w:cstheme="minorHAnsi"/>
          <w:szCs w:val="24"/>
        </w:rPr>
        <w:t>rests in, or is affected by, a development issue or activity, including local community members and customary land/resource owners.</w:t>
      </w:r>
    </w:p>
    <w:p w14:paraId="55B7A692" w14:textId="2F60C8E6" w:rsidR="00AC44D4" w:rsidRPr="00AC44D4" w:rsidRDefault="00AC44D4" w:rsidP="009B0AFA">
      <w:pPr>
        <w:ind w:left="284" w:hanging="284"/>
        <w:rPr>
          <w:rFonts w:cstheme="minorHAnsi"/>
          <w:szCs w:val="24"/>
        </w:rPr>
      </w:pPr>
      <w:r>
        <w:rPr>
          <w:rFonts w:cstheme="minorHAnsi"/>
          <w:i/>
          <w:szCs w:val="24"/>
        </w:rPr>
        <w:t xml:space="preserve">Strategic environmental assessment: </w:t>
      </w:r>
      <w:r>
        <w:rPr>
          <w:rFonts w:cstheme="minorHAnsi"/>
          <w:szCs w:val="24"/>
        </w:rPr>
        <w:t xml:space="preserve">a higher-level assessment process that can be used to: (1) prepare a strategic development or resource use plan for a defined land and/or ocean area, (2) examine the potential environmental </w:t>
      </w:r>
      <w:r>
        <w:rPr>
          <w:rFonts w:cstheme="minorHAnsi"/>
          <w:szCs w:val="24"/>
        </w:rPr>
        <w:lastRenderedPageBreak/>
        <w:t>impacts associated with the implementation of government policies, plans and programmes, (3) produce general environmental management policies or design guidelines for different classes/types of development.</w:t>
      </w:r>
    </w:p>
    <w:p w14:paraId="1449D66E" w14:textId="77777777" w:rsidR="009B0AFA" w:rsidRDefault="009B0AFA" w:rsidP="009B0AFA">
      <w:pPr>
        <w:ind w:left="284" w:hanging="284"/>
        <w:sectPr w:rsidR="009B0AFA" w:rsidSect="007F43C4">
          <w:pgSz w:w="12240" w:h="15840"/>
          <w:pgMar w:top="1134" w:right="1134" w:bottom="1134" w:left="1134" w:header="720" w:footer="720" w:gutter="0"/>
          <w:cols w:space="720"/>
          <w:docGrid w:linePitch="360"/>
        </w:sectPr>
      </w:pPr>
      <w:r w:rsidRPr="005D2A51">
        <w:rPr>
          <w:rFonts w:cstheme="minorHAnsi"/>
          <w:i/>
          <w:szCs w:val="24"/>
        </w:rPr>
        <w:t>Vulnerability:</w:t>
      </w:r>
      <w:r w:rsidRPr="005D2A51">
        <w:rPr>
          <w:rFonts w:cstheme="minorHAnsi"/>
          <w:szCs w:val="24"/>
        </w:rPr>
        <w:t xml:space="preserve"> </w:t>
      </w:r>
      <w:r w:rsidRPr="005D2A51">
        <w:rPr>
          <w:rFonts w:cstheme="minorHAnsi"/>
          <w:szCs w:val="24"/>
          <w:lang w:bidi="ar-SA"/>
        </w:rPr>
        <w:t xml:space="preserve">the sensitivity of a development, </w:t>
      </w:r>
      <w:r>
        <w:rPr>
          <w:rFonts w:cstheme="minorHAnsi"/>
          <w:szCs w:val="24"/>
          <w:lang w:bidi="ar-SA"/>
        </w:rPr>
        <w:t xml:space="preserve">human </w:t>
      </w:r>
      <w:r w:rsidRPr="005D2A51">
        <w:rPr>
          <w:rFonts w:cstheme="minorHAnsi"/>
          <w:szCs w:val="24"/>
          <w:lang w:bidi="ar-SA"/>
        </w:rPr>
        <w:t xml:space="preserve">community or ecosystem to damage and loss resulting from </w:t>
      </w:r>
      <w:r>
        <w:rPr>
          <w:rFonts w:cstheme="minorHAnsi"/>
          <w:szCs w:val="24"/>
          <w:lang w:bidi="ar-SA"/>
        </w:rPr>
        <w:t xml:space="preserve">a </w:t>
      </w:r>
      <w:r w:rsidRPr="005D2A51">
        <w:rPr>
          <w:rFonts w:cstheme="minorHAnsi"/>
          <w:szCs w:val="24"/>
          <w:lang w:bidi="ar-SA"/>
        </w:rPr>
        <w:t>hazardous event or disturbance.</w:t>
      </w:r>
    </w:p>
    <w:p w14:paraId="6FB3F71A" w14:textId="77777777" w:rsidR="00BA20FC" w:rsidRPr="00BA20FC" w:rsidRDefault="00BA20FC" w:rsidP="004F08EE">
      <w:pPr>
        <w:pStyle w:val="Heading1"/>
        <w:numPr>
          <w:ilvl w:val="0"/>
          <w:numId w:val="1"/>
        </w:numPr>
      </w:pPr>
      <w:bookmarkStart w:id="8" w:name="_Toc488062468"/>
      <w:r>
        <w:lastRenderedPageBreak/>
        <w:t>Introduction</w:t>
      </w:r>
      <w:bookmarkEnd w:id="8"/>
    </w:p>
    <w:p w14:paraId="661B910B" w14:textId="77777777" w:rsidR="00C75AA7" w:rsidRDefault="00F875AB" w:rsidP="00F875AB">
      <w:pPr>
        <w:pStyle w:val="Heading2"/>
      </w:pPr>
      <w:bookmarkStart w:id="9" w:name="_Toc488062469"/>
      <w:r>
        <w:t xml:space="preserve">1.1 </w:t>
      </w:r>
      <w:r w:rsidR="00C75AA7">
        <w:t>Background</w:t>
      </w:r>
      <w:bookmarkEnd w:id="9"/>
      <w:r w:rsidR="00C75AA7">
        <w:t xml:space="preserve"> </w:t>
      </w:r>
    </w:p>
    <w:p w14:paraId="4A9834ED" w14:textId="7F2101C9" w:rsidR="003E13B6" w:rsidRPr="003E13B6" w:rsidRDefault="00560CC8" w:rsidP="00331C04">
      <w:pPr>
        <w:rPr>
          <w:sz w:val="22"/>
        </w:rPr>
      </w:pPr>
      <w:r w:rsidRPr="003E13B6">
        <w:rPr>
          <w:sz w:val="22"/>
          <w:szCs w:val="22"/>
        </w:rPr>
        <w:t xml:space="preserve">Environmental impact assessment </w:t>
      </w:r>
      <w:r w:rsidR="00071F30" w:rsidRPr="003E13B6">
        <w:rPr>
          <w:sz w:val="22"/>
          <w:szCs w:val="22"/>
        </w:rPr>
        <w:t xml:space="preserve">(EIA) </w:t>
      </w:r>
      <w:r w:rsidRPr="003E13B6">
        <w:rPr>
          <w:sz w:val="22"/>
          <w:szCs w:val="22"/>
        </w:rPr>
        <w:t xml:space="preserve">is a </w:t>
      </w:r>
      <w:r w:rsidR="00BF29F5">
        <w:rPr>
          <w:sz w:val="22"/>
          <w:szCs w:val="22"/>
        </w:rPr>
        <w:t>tool</w:t>
      </w:r>
      <w:r w:rsidRPr="003E13B6">
        <w:rPr>
          <w:sz w:val="22"/>
          <w:szCs w:val="22"/>
        </w:rPr>
        <w:t xml:space="preserve"> that </w:t>
      </w:r>
      <w:r w:rsidR="00071F30" w:rsidRPr="003E13B6">
        <w:rPr>
          <w:sz w:val="22"/>
          <w:szCs w:val="22"/>
        </w:rPr>
        <w:t xml:space="preserve">is used </w:t>
      </w:r>
      <w:r w:rsidR="001F4F49">
        <w:rPr>
          <w:sz w:val="22"/>
          <w:szCs w:val="22"/>
        </w:rPr>
        <w:t xml:space="preserve">to </w:t>
      </w:r>
      <w:r w:rsidR="00835104">
        <w:rPr>
          <w:sz w:val="22"/>
          <w:szCs w:val="22"/>
        </w:rPr>
        <w:t>assess</w:t>
      </w:r>
      <w:r w:rsidR="00EC0E0E">
        <w:rPr>
          <w:sz w:val="22"/>
          <w:szCs w:val="22"/>
        </w:rPr>
        <w:t xml:space="preserve"> and manage individual development projects</w:t>
      </w:r>
      <w:r w:rsidR="004C6902">
        <w:rPr>
          <w:sz w:val="22"/>
          <w:szCs w:val="22"/>
        </w:rPr>
        <w:t xml:space="preserve">, with an aim of maximising positive </w:t>
      </w:r>
      <w:r w:rsidR="00BF29F5">
        <w:rPr>
          <w:sz w:val="22"/>
          <w:szCs w:val="22"/>
        </w:rPr>
        <w:t>benefits</w:t>
      </w:r>
      <w:r w:rsidR="004C6902">
        <w:rPr>
          <w:sz w:val="22"/>
          <w:szCs w:val="22"/>
        </w:rPr>
        <w:t xml:space="preserve"> and minimising negative impacts for local communities and their environment</w:t>
      </w:r>
      <w:r w:rsidR="005E32AA">
        <w:rPr>
          <w:sz w:val="22"/>
          <w:szCs w:val="22"/>
        </w:rPr>
        <w:t>.</w:t>
      </w:r>
      <w:r w:rsidRPr="003E13B6">
        <w:rPr>
          <w:sz w:val="22"/>
          <w:szCs w:val="22"/>
        </w:rPr>
        <w:t xml:space="preserve"> </w:t>
      </w:r>
      <w:r w:rsidR="0084159A" w:rsidRPr="003E13B6">
        <w:rPr>
          <w:sz w:val="22"/>
          <w:szCs w:val="22"/>
        </w:rPr>
        <w:t xml:space="preserve">When used effectively, </w:t>
      </w:r>
      <w:r w:rsidR="00450085" w:rsidRPr="003E13B6">
        <w:rPr>
          <w:sz w:val="22"/>
          <w:szCs w:val="22"/>
        </w:rPr>
        <w:t>EIA</w:t>
      </w:r>
      <w:r w:rsidRPr="003E13B6">
        <w:rPr>
          <w:sz w:val="22"/>
          <w:szCs w:val="22"/>
        </w:rPr>
        <w:t xml:space="preserve"> </w:t>
      </w:r>
      <w:r w:rsidR="00643940">
        <w:rPr>
          <w:sz w:val="22"/>
          <w:szCs w:val="22"/>
        </w:rPr>
        <w:t>can help</w:t>
      </w:r>
      <w:r w:rsidR="00AC447E">
        <w:rPr>
          <w:sz w:val="22"/>
          <w:szCs w:val="22"/>
        </w:rPr>
        <w:t xml:space="preserve"> to support the achievement of </w:t>
      </w:r>
      <w:r w:rsidR="004A228F" w:rsidRPr="003E13B6">
        <w:rPr>
          <w:sz w:val="22"/>
          <w:szCs w:val="22"/>
        </w:rPr>
        <w:t xml:space="preserve">green growth </w:t>
      </w:r>
      <w:r w:rsidR="00AC447E">
        <w:rPr>
          <w:sz w:val="22"/>
          <w:szCs w:val="22"/>
        </w:rPr>
        <w:t>targets</w:t>
      </w:r>
      <w:r w:rsidR="000267C5">
        <w:rPr>
          <w:sz w:val="22"/>
          <w:szCs w:val="22"/>
        </w:rPr>
        <w:t>,</w:t>
      </w:r>
      <w:r w:rsidR="004A228F" w:rsidRPr="003E13B6">
        <w:rPr>
          <w:sz w:val="22"/>
          <w:szCs w:val="22"/>
        </w:rPr>
        <w:t xml:space="preserve"> </w:t>
      </w:r>
      <w:r w:rsidR="00643940">
        <w:rPr>
          <w:sz w:val="22"/>
          <w:szCs w:val="22"/>
        </w:rPr>
        <w:t>climate change resilience</w:t>
      </w:r>
      <w:r w:rsidR="000267C5">
        <w:rPr>
          <w:sz w:val="22"/>
          <w:szCs w:val="22"/>
        </w:rPr>
        <w:t xml:space="preserve">, and Sustainable Development Goals (SDGs), </w:t>
      </w:r>
      <w:r w:rsidR="000267C5" w:rsidRPr="00891C10">
        <w:rPr>
          <w:sz w:val="22"/>
          <w:szCs w:val="22"/>
        </w:rPr>
        <w:t xml:space="preserve">especially SDG </w:t>
      </w:r>
      <w:r w:rsidR="000267C5" w:rsidRPr="00891C10">
        <w:rPr>
          <w:rFonts w:cs="Arial"/>
          <w:sz w:val="22"/>
          <w:szCs w:val="22"/>
          <w:shd w:val="clear" w:color="auto" w:fill="FFFFFF"/>
        </w:rPr>
        <w:t xml:space="preserve">target 14.7: </w:t>
      </w:r>
      <w:r w:rsidR="000267C5" w:rsidRPr="00891C10">
        <w:rPr>
          <w:rFonts w:cs="Arial"/>
          <w:b/>
          <w:sz w:val="22"/>
          <w:szCs w:val="22"/>
          <w:shd w:val="clear" w:color="auto" w:fill="FFFFFF"/>
        </w:rPr>
        <w:t>"</w:t>
      </w:r>
      <w:r w:rsidR="000267C5" w:rsidRPr="00891C10">
        <w:rPr>
          <w:rStyle w:val="Strong"/>
          <w:rFonts w:cs="Arial"/>
          <w:b w:val="0"/>
          <w:i/>
          <w:iCs/>
          <w:sz w:val="22"/>
          <w:szCs w:val="22"/>
        </w:rPr>
        <w:t>by</w:t>
      </w:r>
      <w:r w:rsidR="000267C5" w:rsidRPr="000267C5">
        <w:rPr>
          <w:rStyle w:val="Strong"/>
          <w:rFonts w:cs="Arial"/>
          <w:b w:val="0"/>
          <w:i/>
          <w:iCs/>
          <w:sz w:val="22"/>
          <w:szCs w:val="22"/>
        </w:rPr>
        <w:t xml:space="preserve"> 2030 increase the economic benefits of SIDS and LCDs from the sustainable use of marine resources, including through sustainable management of fish</w:t>
      </w:r>
      <w:r w:rsidR="000267C5">
        <w:rPr>
          <w:rStyle w:val="Strong"/>
          <w:rFonts w:cs="Arial"/>
          <w:b w:val="0"/>
          <w:i/>
          <w:iCs/>
          <w:sz w:val="22"/>
          <w:szCs w:val="22"/>
        </w:rPr>
        <w:t>eries, aquaculture and tourism"</w:t>
      </w:r>
      <w:r w:rsidR="000267C5">
        <w:rPr>
          <w:sz w:val="22"/>
        </w:rPr>
        <w:t>.</w:t>
      </w:r>
      <w:r w:rsidR="00AE15E1">
        <w:rPr>
          <w:rStyle w:val="FootnoteReference"/>
          <w:sz w:val="22"/>
        </w:rPr>
        <w:footnoteReference w:id="1"/>
      </w:r>
    </w:p>
    <w:p w14:paraId="3443851A" w14:textId="03E63713" w:rsidR="00BF29F5" w:rsidRDefault="00BF29F5" w:rsidP="000E1613">
      <w:pPr>
        <w:rPr>
          <w:rFonts w:cstheme="minorHAnsi"/>
          <w:iCs/>
          <w:sz w:val="22"/>
          <w:szCs w:val="22"/>
        </w:rPr>
      </w:pPr>
      <w:r>
        <w:rPr>
          <w:sz w:val="22"/>
          <w:szCs w:val="22"/>
        </w:rPr>
        <w:t>Across</w:t>
      </w:r>
      <w:r w:rsidR="000E1613">
        <w:rPr>
          <w:sz w:val="22"/>
          <w:szCs w:val="22"/>
        </w:rPr>
        <w:t xml:space="preserve"> the Pacific</w:t>
      </w:r>
      <w:r w:rsidR="007A1EC3">
        <w:rPr>
          <w:sz w:val="22"/>
          <w:szCs w:val="22"/>
        </w:rPr>
        <w:t>,</w:t>
      </w:r>
      <w:r w:rsidR="000E1613">
        <w:rPr>
          <w:sz w:val="22"/>
          <w:szCs w:val="22"/>
        </w:rPr>
        <w:t xml:space="preserve"> t</w:t>
      </w:r>
      <w:r w:rsidR="002624C0" w:rsidRPr="0021317F">
        <w:rPr>
          <w:sz w:val="22"/>
          <w:szCs w:val="22"/>
        </w:rPr>
        <w:t xml:space="preserve">he Secretariat of the Pacific Regional Environment Programme (SPREP) has been promoting the use of </w:t>
      </w:r>
      <w:r w:rsidR="00623032" w:rsidRPr="0021317F">
        <w:rPr>
          <w:sz w:val="22"/>
          <w:szCs w:val="22"/>
        </w:rPr>
        <w:t>EIA</w:t>
      </w:r>
      <w:r w:rsidR="002624C0" w:rsidRPr="0021317F">
        <w:rPr>
          <w:sz w:val="22"/>
          <w:szCs w:val="22"/>
        </w:rPr>
        <w:t xml:space="preserve"> </w:t>
      </w:r>
      <w:r w:rsidR="000E1613">
        <w:rPr>
          <w:sz w:val="22"/>
          <w:szCs w:val="22"/>
        </w:rPr>
        <w:t xml:space="preserve">and </w:t>
      </w:r>
      <w:r w:rsidR="009166DE">
        <w:rPr>
          <w:sz w:val="22"/>
          <w:szCs w:val="22"/>
        </w:rPr>
        <w:t xml:space="preserve">delivering </w:t>
      </w:r>
      <w:r w:rsidR="000E1613">
        <w:rPr>
          <w:sz w:val="22"/>
          <w:szCs w:val="22"/>
        </w:rPr>
        <w:t xml:space="preserve">EIA capacity-building </w:t>
      </w:r>
      <w:r w:rsidR="00E41675" w:rsidRPr="0021317F">
        <w:rPr>
          <w:sz w:val="22"/>
          <w:szCs w:val="22"/>
        </w:rPr>
        <w:t>for more than twenty five years</w:t>
      </w:r>
      <w:r w:rsidR="002624C0" w:rsidRPr="0021317F">
        <w:rPr>
          <w:sz w:val="22"/>
          <w:szCs w:val="22"/>
        </w:rPr>
        <w:t>.</w:t>
      </w:r>
      <w:r w:rsidR="00E41675" w:rsidRPr="0021317F">
        <w:rPr>
          <w:sz w:val="22"/>
          <w:szCs w:val="22"/>
        </w:rPr>
        <w:t xml:space="preserve"> </w:t>
      </w:r>
      <w:r>
        <w:rPr>
          <w:sz w:val="22"/>
          <w:szCs w:val="22"/>
        </w:rPr>
        <w:t xml:space="preserve">In 2015 </w:t>
      </w:r>
      <w:r w:rsidRPr="0021317F">
        <w:rPr>
          <w:sz w:val="22"/>
          <w:szCs w:val="22"/>
        </w:rPr>
        <w:t xml:space="preserve">SPREP </w:t>
      </w:r>
      <w:r>
        <w:rPr>
          <w:sz w:val="22"/>
          <w:szCs w:val="22"/>
        </w:rPr>
        <w:t>member countries endorsed new regional EIA g</w:t>
      </w:r>
      <w:r w:rsidRPr="0021317F">
        <w:rPr>
          <w:sz w:val="22"/>
          <w:szCs w:val="22"/>
        </w:rPr>
        <w:t xml:space="preserve">uidelines, </w:t>
      </w:r>
      <w:r>
        <w:rPr>
          <w:sz w:val="22"/>
          <w:szCs w:val="22"/>
        </w:rPr>
        <w:t xml:space="preserve">titled, </w:t>
      </w:r>
      <w:r w:rsidRPr="0021317F">
        <w:rPr>
          <w:rFonts w:cstheme="minorHAnsi"/>
          <w:i/>
          <w:iCs/>
          <w:sz w:val="22"/>
          <w:szCs w:val="22"/>
        </w:rPr>
        <w:t>Strengthening Environmental Impact Assessment: Guidelines for Pacific Island Countries and Territories</w:t>
      </w:r>
      <w:r w:rsidRPr="0021317F">
        <w:rPr>
          <w:rFonts w:cstheme="minorHAnsi"/>
          <w:iCs/>
          <w:sz w:val="22"/>
          <w:szCs w:val="22"/>
        </w:rPr>
        <w:t>.</w:t>
      </w:r>
      <w:r>
        <w:rPr>
          <w:rStyle w:val="FootnoteReference"/>
          <w:iCs/>
          <w:sz w:val="22"/>
          <w:szCs w:val="22"/>
        </w:rPr>
        <w:footnoteReference w:id="2"/>
      </w:r>
      <w:r>
        <w:rPr>
          <w:rFonts w:cstheme="minorHAnsi"/>
          <w:iCs/>
          <w:sz w:val="22"/>
          <w:szCs w:val="22"/>
        </w:rPr>
        <w:t xml:space="preserve"> The r</w:t>
      </w:r>
      <w:r w:rsidRPr="0021317F">
        <w:rPr>
          <w:rFonts w:cstheme="minorHAnsi"/>
          <w:iCs/>
          <w:sz w:val="22"/>
          <w:szCs w:val="22"/>
        </w:rPr>
        <w:t xml:space="preserve">egional </w:t>
      </w:r>
      <w:r>
        <w:rPr>
          <w:rFonts w:cstheme="minorHAnsi"/>
          <w:iCs/>
          <w:sz w:val="22"/>
          <w:szCs w:val="22"/>
        </w:rPr>
        <w:t>EIA g</w:t>
      </w:r>
      <w:r w:rsidRPr="0021317F">
        <w:rPr>
          <w:rFonts w:cstheme="minorHAnsi"/>
          <w:iCs/>
          <w:sz w:val="22"/>
          <w:szCs w:val="22"/>
        </w:rPr>
        <w:t xml:space="preserve">uidelines </w:t>
      </w:r>
      <w:r>
        <w:rPr>
          <w:rFonts w:cstheme="minorHAnsi"/>
          <w:iCs/>
          <w:sz w:val="22"/>
          <w:szCs w:val="22"/>
        </w:rPr>
        <w:t>provide</w:t>
      </w:r>
      <w:r w:rsidRPr="0021317F">
        <w:rPr>
          <w:rFonts w:cstheme="minorHAnsi"/>
          <w:iCs/>
          <w:sz w:val="22"/>
          <w:szCs w:val="22"/>
        </w:rPr>
        <w:t xml:space="preserve"> a detaile</w:t>
      </w:r>
      <w:r>
        <w:rPr>
          <w:rFonts w:cstheme="minorHAnsi"/>
          <w:iCs/>
          <w:sz w:val="22"/>
          <w:szCs w:val="22"/>
        </w:rPr>
        <w:t>d overview of EIA and</w:t>
      </w:r>
      <w:r w:rsidRPr="0021317F">
        <w:rPr>
          <w:rFonts w:cstheme="minorHAnsi"/>
          <w:iCs/>
          <w:sz w:val="22"/>
          <w:szCs w:val="22"/>
        </w:rPr>
        <w:t xml:space="preserve"> </w:t>
      </w:r>
      <w:r>
        <w:rPr>
          <w:rFonts w:cstheme="minorHAnsi"/>
          <w:iCs/>
          <w:sz w:val="22"/>
          <w:szCs w:val="22"/>
        </w:rPr>
        <w:t xml:space="preserve">offer </w:t>
      </w:r>
      <w:r w:rsidRPr="0021317F">
        <w:rPr>
          <w:rFonts w:cstheme="minorHAnsi"/>
          <w:iCs/>
          <w:sz w:val="22"/>
          <w:szCs w:val="22"/>
        </w:rPr>
        <w:t xml:space="preserve">practical </w:t>
      </w:r>
      <w:r>
        <w:rPr>
          <w:rFonts w:cstheme="minorHAnsi"/>
          <w:iCs/>
          <w:sz w:val="22"/>
          <w:szCs w:val="22"/>
        </w:rPr>
        <w:t xml:space="preserve">tips and </w:t>
      </w:r>
      <w:r w:rsidRPr="0021317F">
        <w:rPr>
          <w:rFonts w:cstheme="minorHAnsi"/>
          <w:iCs/>
          <w:sz w:val="22"/>
          <w:szCs w:val="22"/>
        </w:rPr>
        <w:t xml:space="preserve">tools to support government </w:t>
      </w:r>
      <w:r>
        <w:rPr>
          <w:rFonts w:cstheme="minorHAnsi"/>
          <w:iCs/>
          <w:sz w:val="22"/>
          <w:szCs w:val="22"/>
        </w:rPr>
        <w:t>officers</w:t>
      </w:r>
      <w:r w:rsidRPr="0021317F">
        <w:rPr>
          <w:rFonts w:cstheme="minorHAnsi"/>
          <w:iCs/>
          <w:sz w:val="22"/>
          <w:szCs w:val="22"/>
        </w:rPr>
        <w:t xml:space="preserve"> with </w:t>
      </w:r>
      <w:r w:rsidR="009950A0">
        <w:rPr>
          <w:rFonts w:cstheme="minorHAnsi"/>
          <w:iCs/>
          <w:sz w:val="22"/>
          <w:szCs w:val="22"/>
        </w:rPr>
        <w:t>managing the</w:t>
      </w:r>
      <w:r w:rsidR="00613F03">
        <w:rPr>
          <w:rFonts w:cstheme="minorHAnsi"/>
          <w:iCs/>
          <w:sz w:val="22"/>
          <w:szCs w:val="22"/>
        </w:rPr>
        <w:t xml:space="preserve"> </w:t>
      </w:r>
      <w:r w:rsidRPr="0021317F">
        <w:rPr>
          <w:rFonts w:cstheme="minorHAnsi"/>
          <w:iCs/>
          <w:sz w:val="22"/>
          <w:szCs w:val="22"/>
        </w:rPr>
        <w:t>EIA</w:t>
      </w:r>
      <w:r w:rsidR="009950A0">
        <w:rPr>
          <w:rFonts w:cstheme="minorHAnsi"/>
          <w:iCs/>
          <w:sz w:val="22"/>
          <w:szCs w:val="22"/>
        </w:rPr>
        <w:t xml:space="preserve"> process</w:t>
      </w:r>
      <w:r w:rsidRPr="0021317F">
        <w:rPr>
          <w:rFonts w:cstheme="minorHAnsi"/>
          <w:iCs/>
          <w:sz w:val="22"/>
          <w:szCs w:val="22"/>
        </w:rPr>
        <w:t>.</w:t>
      </w:r>
    </w:p>
    <w:p w14:paraId="1BA246AC" w14:textId="6BFE09DF" w:rsidR="00120100" w:rsidRPr="00335C86" w:rsidRDefault="000E1613" w:rsidP="000E1613">
      <w:pPr>
        <w:rPr>
          <w:sz w:val="22"/>
          <w:szCs w:val="22"/>
        </w:rPr>
      </w:pPr>
      <w:r>
        <w:rPr>
          <w:sz w:val="22"/>
          <w:szCs w:val="22"/>
        </w:rPr>
        <w:t xml:space="preserve">SPREP has </w:t>
      </w:r>
      <w:r w:rsidR="007A1EC3">
        <w:rPr>
          <w:sz w:val="22"/>
          <w:szCs w:val="22"/>
        </w:rPr>
        <w:t xml:space="preserve">now </w:t>
      </w:r>
      <w:r>
        <w:rPr>
          <w:sz w:val="22"/>
          <w:szCs w:val="22"/>
        </w:rPr>
        <w:t xml:space="preserve">partnered with the South Pacific Tourism Organisation (SPTO) to produce these </w:t>
      </w:r>
      <w:r w:rsidR="007A1EC3">
        <w:rPr>
          <w:sz w:val="22"/>
          <w:szCs w:val="22"/>
        </w:rPr>
        <w:t xml:space="preserve">EIA </w:t>
      </w:r>
      <w:r w:rsidR="00905845">
        <w:rPr>
          <w:sz w:val="22"/>
          <w:szCs w:val="22"/>
        </w:rPr>
        <w:t>g</w:t>
      </w:r>
      <w:r>
        <w:rPr>
          <w:sz w:val="22"/>
          <w:szCs w:val="22"/>
        </w:rPr>
        <w:t>uidelines</w:t>
      </w:r>
      <w:r w:rsidR="00BF29F5">
        <w:rPr>
          <w:sz w:val="22"/>
          <w:szCs w:val="22"/>
        </w:rPr>
        <w:t xml:space="preserve"> </w:t>
      </w:r>
      <w:r w:rsidR="00613F03">
        <w:rPr>
          <w:sz w:val="22"/>
          <w:szCs w:val="22"/>
        </w:rPr>
        <w:t>for</w:t>
      </w:r>
      <w:r w:rsidR="00BF29F5">
        <w:rPr>
          <w:sz w:val="22"/>
          <w:szCs w:val="22"/>
        </w:rPr>
        <w:t xml:space="preserve"> coastal tourism</w:t>
      </w:r>
      <w:r w:rsidR="00120100">
        <w:rPr>
          <w:sz w:val="22"/>
          <w:szCs w:val="22"/>
        </w:rPr>
        <w:t xml:space="preserve"> development</w:t>
      </w:r>
      <w:r w:rsidR="00905845">
        <w:rPr>
          <w:sz w:val="22"/>
          <w:szCs w:val="22"/>
        </w:rPr>
        <w:t>,</w:t>
      </w:r>
      <w:r w:rsidR="00120100">
        <w:rPr>
          <w:sz w:val="22"/>
          <w:szCs w:val="22"/>
        </w:rPr>
        <w:t xml:space="preserve"> which is defined as any </w:t>
      </w:r>
      <w:r w:rsidR="00D553B5">
        <w:rPr>
          <w:sz w:val="22"/>
          <w:szCs w:val="22"/>
        </w:rPr>
        <w:t xml:space="preserve">physical </w:t>
      </w:r>
      <w:r w:rsidR="00120100">
        <w:rPr>
          <w:sz w:val="22"/>
          <w:szCs w:val="22"/>
        </w:rPr>
        <w:t xml:space="preserve">tourism development </w:t>
      </w:r>
      <w:r w:rsidR="00905845">
        <w:rPr>
          <w:sz w:val="22"/>
          <w:szCs w:val="22"/>
        </w:rPr>
        <w:t xml:space="preserve">that occurs </w:t>
      </w:r>
      <w:r w:rsidR="00905845" w:rsidRPr="00021BA5">
        <w:rPr>
          <w:sz w:val="22"/>
          <w:szCs w:val="22"/>
        </w:rPr>
        <w:t xml:space="preserve">in </w:t>
      </w:r>
      <w:r w:rsidR="00021BA5" w:rsidRPr="00021BA5">
        <w:rPr>
          <w:sz w:val="22"/>
          <w:szCs w:val="22"/>
        </w:rPr>
        <w:t xml:space="preserve">the area from the upland forest out to the reef edge. </w:t>
      </w:r>
      <w:r w:rsidR="00900BC5">
        <w:rPr>
          <w:sz w:val="22"/>
          <w:szCs w:val="22"/>
        </w:rPr>
        <w:t>Based on</w:t>
      </w:r>
      <w:r w:rsidR="00021BA5">
        <w:rPr>
          <w:sz w:val="22"/>
          <w:szCs w:val="22"/>
        </w:rPr>
        <w:t xml:space="preserve"> this definition, entire islands may be in </w:t>
      </w:r>
      <w:r w:rsidR="00021BA5" w:rsidRPr="00021BA5">
        <w:rPr>
          <w:sz w:val="22"/>
          <w:szCs w:val="22"/>
        </w:rPr>
        <w:t>the coastal zone</w:t>
      </w:r>
      <w:r w:rsidR="00021BA5">
        <w:rPr>
          <w:sz w:val="22"/>
          <w:szCs w:val="22"/>
        </w:rPr>
        <w:t xml:space="preserve">, especially if they are </w:t>
      </w:r>
      <w:r w:rsidR="00021BA5" w:rsidRPr="00021BA5">
        <w:rPr>
          <w:sz w:val="22"/>
          <w:szCs w:val="22"/>
        </w:rPr>
        <w:t>small l</w:t>
      </w:r>
      <w:r w:rsidR="00021BA5">
        <w:rPr>
          <w:sz w:val="22"/>
          <w:szCs w:val="22"/>
        </w:rPr>
        <w:t>ow-lying islands and atolls</w:t>
      </w:r>
      <w:r w:rsidR="00021BA5" w:rsidRPr="00021BA5">
        <w:rPr>
          <w:sz w:val="22"/>
          <w:szCs w:val="22"/>
        </w:rPr>
        <w:t>.</w:t>
      </w:r>
      <w:r w:rsidR="000F39E0">
        <w:rPr>
          <w:rStyle w:val="FootnoteReference"/>
          <w:sz w:val="22"/>
          <w:szCs w:val="22"/>
        </w:rPr>
        <w:footnoteReference w:id="3"/>
      </w:r>
      <w:r w:rsidR="00905845" w:rsidRPr="00335C86">
        <w:rPr>
          <w:sz w:val="22"/>
          <w:szCs w:val="22"/>
        </w:rPr>
        <w:t xml:space="preserve"> </w:t>
      </w:r>
    </w:p>
    <w:p w14:paraId="0CD5012A" w14:textId="2ACD2ECB" w:rsidR="000E1613" w:rsidRPr="00335C86" w:rsidRDefault="000E1613" w:rsidP="000E1613">
      <w:pPr>
        <w:rPr>
          <w:sz w:val="22"/>
          <w:szCs w:val="22"/>
        </w:rPr>
      </w:pPr>
      <w:r w:rsidRPr="00335C86">
        <w:rPr>
          <w:sz w:val="22"/>
          <w:szCs w:val="22"/>
        </w:rPr>
        <w:t xml:space="preserve">Both </w:t>
      </w:r>
      <w:r w:rsidR="00BF29F5" w:rsidRPr="00335C86">
        <w:rPr>
          <w:sz w:val="22"/>
          <w:szCs w:val="22"/>
        </w:rPr>
        <w:t>SPREP and SPTO</w:t>
      </w:r>
      <w:r w:rsidRPr="00335C86">
        <w:rPr>
          <w:sz w:val="22"/>
          <w:szCs w:val="22"/>
        </w:rPr>
        <w:t xml:space="preserve"> recognise </w:t>
      </w:r>
      <w:r w:rsidR="00ED5588">
        <w:rPr>
          <w:sz w:val="22"/>
          <w:szCs w:val="22"/>
        </w:rPr>
        <w:t xml:space="preserve">that </w:t>
      </w:r>
      <w:r w:rsidR="00ED5588" w:rsidRPr="00335C86">
        <w:rPr>
          <w:sz w:val="22"/>
          <w:szCs w:val="22"/>
        </w:rPr>
        <w:t>coastal environments</w:t>
      </w:r>
      <w:r w:rsidR="00ED5588">
        <w:rPr>
          <w:sz w:val="22"/>
          <w:szCs w:val="22"/>
        </w:rPr>
        <w:t xml:space="preserve"> are</w:t>
      </w:r>
      <w:r w:rsidRPr="00335C86">
        <w:rPr>
          <w:sz w:val="22"/>
          <w:szCs w:val="22"/>
        </w:rPr>
        <w:t xml:space="preserve"> </w:t>
      </w:r>
      <w:r w:rsidR="0037709F" w:rsidRPr="00335C86">
        <w:rPr>
          <w:sz w:val="22"/>
          <w:szCs w:val="22"/>
        </w:rPr>
        <w:t xml:space="preserve">biologically productive and </w:t>
      </w:r>
      <w:r w:rsidR="00ED5588">
        <w:rPr>
          <w:sz w:val="22"/>
          <w:szCs w:val="22"/>
        </w:rPr>
        <w:t xml:space="preserve">ecologically </w:t>
      </w:r>
      <w:r w:rsidR="0037709F" w:rsidRPr="00335C86">
        <w:rPr>
          <w:sz w:val="22"/>
          <w:szCs w:val="22"/>
        </w:rPr>
        <w:t>diverse;</w:t>
      </w:r>
      <w:r w:rsidR="009B67C8" w:rsidRPr="00335C86">
        <w:rPr>
          <w:sz w:val="22"/>
          <w:szCs w:val="22"/>
        </w:rPr>
        <w:t xml:space="preserve"> </w:t>
      </w:r>
      <w:r w:rsidR="004A1AE7" w:rsidRPr="00335C86">
        <w:rPr>
          <w:sz w:val="22"/>
          <w:szCs w:val="22"/>
        </w:rPr>
        <w:t>the</w:t>
      </w:r>
      <w:r w:rsidR="004A1AE7">
        <w:rPr>
          <w:sz w:val="22"/>
          <w:szCs w:val="22"/>
        </w:rPr>
        <w:t>y supply</w:t>
      </w:r>
      <w:r w:rsidR="004A1AE7" w:rsidRPr="00335C86">
        <w:rPr>
          <w:sz w:val="22"/>
          <w:szCs w:val="22"/>
        </w:rPr>
        <w:t xml:space="preserve"> valuable resources </w:t>
      </w:r>
      <w:r w:rsidR="004A1AE7">
        <w:rPr>
          <w:sz w:val="22"/>
          <w:szCs w:val="22"/>
        </w:rPr>
        <w:t>to support</w:t>
      </w:r>
      <w:r w:rsidR="004A1AE7" w:rsidRPr="00335C86">
        <w:rPr>
          <w:sz w:val="22"/>
          <w:szCs w:val="22"/>
        </w:rPr>
        <w:t xml:space="preserve"> Pacific island </w:t>
      </w:r>
      <w:r w:rsidR="004A1AE7" w:rsidRPr="00335C86">
        <w:rPr>
          <w:rFonts w:cstheme="minorHAnsi"/>
          <w:sz w:val="22"/>
          <w:szCs w:val="22"/>
          <w:lang w:val="en-AU"/>
        </w:rPr>
        <w:t>lifestyles, livelihoods and cultural practices</w:t>
      </w:r>
      <w:r w:rsidR="004A1AE7">
        <w:rPr>
          <w:rFonts w:cstheme="minorHAnsi"/>
          <w:sz w:val="22"/>
          <w:szCs w:val="22"/>
          <w:lang w:val="en-AU"/>
        </w:rPr>
        <w:t>; and</w:t>
      </w:r>
      <w:r w:rsidR="004A1AE7" w:rsidRPr="00335C86">
        <w:rPr>
          <w:sz w:val="22"/>
          <w:szCs w:val="22"/>
        </w:rPr>
        <w:t xml:space="preserve"> </w:t>
      </w:r>
      <w:r w:rsidR="00ED5588" w:rsidRPr="00335C86">
        <w:rPr>
          <w:sz w:val="22"/>
          <w:szCs w:val="22"/>
        </w:rPr>
        <w:t xml:space="preserve">they provide </w:t>
      </w:r>
      <w:r w:rsidR="00905845" w:rsidRPr="00335C86">
        <w:rPr>
          <w:sz w:val="22"/>
          <w:szCs w:val="22"/>
        </w:rPr>
        <w:t xml:space="preserve">critical natural </w:t>
      </w:r>
      <w:r w:rsidR="0037709F" w:rsidRPr="00335C86">
        <w:rPr>
          <w:sz w:val="22"/>
          <w:szCs w:val="22"/>
        </w:rPr>
        <w:t>defences</w:t>
      </w:r>
      <w:r w:rsidR="009B67C8" w:rsidRPr="00335C86">
        <w:rPr>
          <w:sz w:val="22"/>
          <w:szCs w:val="22"/>
        </w:rPr>
        <w:t xml:space="preserve"> </w:t>
      </w:r>
      <w:r w:rsidR="0037709F" w:rsidRPr="00335C86">
        <w:rPr>
          <w:sz w:val="22"/>
          <w:szCs w:val="22"/>
        </w:rPr>
        <w:t>against storms,</w:t>
      </w:r>
      <w:r w:rsidR="004A1AE7">
        <w:rPr>
          <w:sz w:val="22"/>
          <w:szCs w:val="22"/>
        </w:rPr>
        <w:t xml:space="preserve"> cyclones, flooding and erosion</w:t>
      </w:r>
      <w:r w:rsidR="00335C86">
        <w:rPr>
          <w:rFonts w:cstheme="minorHAnsi"/>
          <w:sz w:val="22"/>
          <w:szCs w:val="22"/>
          <w:lang w:val="en-AU"/>
        </w:rPr>
        <w:t>.</w:t>
      </w:r>
      <w:r w:rsidR="00335C86" w:rsidRPr="00335C86">
        <w:rPr>
          <w:sz w:val="22"/>
          <w:szCs w:val="22"/>
        </w:rPr>
        <w:t xml:space="preserve"> SPREP and SPTO also recognise</w:t>
      </w:r>
      <w:r w:rsidR="00120100" w:rsidRPr="00335C86">
        <w:rPr>
          <w:sz w:val="22"/>
          <w:szCs w:val="22"/>
        </w:rPr>
        <w:t xml:space="preserve"> the </w:t>
      </w:r>
      <w:r w:rsidRPr="00335C86">
        <w:rPr>
          <w:sz w:val="22"/>
          <w:szCs w:val="22"/>
        </w:rPr>
        <w:t xml:space="preserve">importance of </w:t>
      </w:r>
      <w:r w:rsidR="007A1EC3" w:rsidRPr="00335C86">
        <w:rPr>
          <w:sz w:val="22"/>
          <w:szCs w:val="22"/>
        </w:rPr>
        <w:t xml:space="preserve">EIA for </w:t>
      </w:r>
      <w:r w:rsidRPr="00335C86">
        <w:rPr>
          <w:sz w:val="22"/>
          <w:szCs w:val="22"/>
        </w:rPr>
        <w:t xml:space="preserve">responsible </w:t>
      </w:r>
      <w:r w:rsidR="004A1AE7">
        <w:rPr>
          <w:sz w:val="22"/>
          <w:szCs w:val="22"/>
        </w:rPr>
        <w:t xml:space="preserve">planning, </w:t>
      </w:r>
      <w:r w:rsidRPr="00335C86">
        <w:rPr>
          <w:sz w:val="22"/>
          <w:szCs w:val="22"/>
        </w:rPr>
        <w:t xml:space="preserve">development and management of </w:t>
      </w:r>
      <w:r w:rsidR="00905845" w:rsidRPr="00335C86">
        <w:rPr>
          <w:sz w:val="22"/>
          <w:szCs w:val="22"/>
        </w:rPr>
        <w:t xml:space="preserve">coastal </w:t>
      </w:r>
      <w:r w:rsidRPr="00335C86">
        <w:rPr>
          <w:sz w:val="22"/>
          <w:szCs w:val="22"/>
        </w:rPr>
        <w:t xml:space="preserve">tourism, to </w:t>
      </w:r>
      <w:r w:rsidR="00BF29F5" w:rsidRPr="00335C86">
        <w:rPr>
          <w:sz w:val="22"/>
          <w:szCs w:val="22"/>
        </w:rPr>
        <w:t xml:space="preserve">help </w:t>
      </w:r>
      <w:r w:rsidRPr="00335C86">
        <w:rPr>
          <w:sz w:val="22"/>
          <w:szCs w:val="22"/>
        </w:rPr>
        <w:t xml:space="preserve">ensure the </w:t>
      </w:r>
      <w:r w:rsidR="00A5464B" w:rsidRPr="00335C86">
        <w:rPr>
          <w:sz w:val="22"/>
          <w:szCs w:val="22"/>
        </w:rPr>
        <w:t>sector</w:t>
      </w:r>
      <w:r w:rsidRPr="00335C86">
        <w:rPr>
          <w:sz w:val="22"/>
          <w:szCs w:val="22"/>
        </w:rPr>
        <w:t xml:space="preserve"> </w:t>
      </w:r>
      <w:r w:rsidR="00335C86" w:rsidRPr="00335C86">
        <w:rPr>
          <w:sz w:val="22"/>
          <w:szCs w:val="22"/>
        </w:rPr>
        <w:t xml:space="preserve">does not degrade </w:t>
      </w:r>
      <w:r w:rsidR="00335C86">
        <w:rPr>
          <w:sz w:val="22"/>
          <w:szCs w:val="22"/>
        </w:rPr>
        <w:t xml:space="preserve">important </w:t>
      </w:r>
      <w:r w:rsidR="00BE2F22">
        <w:rPr>
          <w:sz w:val="22"/>
          <w:szCs w:val="22"/>
        </w:rPr>
        <w:t xml:space="preserve">coastal </w:t>
      </w:r>
      <w:r w:rsidR="00335C86" w:rsidRPr="00335C86">
        <w:rPr>
          <w:sz w:val="22"/>
          <w:szCs w:val="22"/>
        </w:rPr>
        <w:t xml:space="preserve">areas, and </w:t>
      </w:r>
      <w:r w:rsidR="00335C86">
        <w:rPr>
          <w:sz w:val="22"/>
          <w:szCs w:val="22"/>
        </w:rPr>
        <w:t xml:space="preserve">that </w:t>
      </w:r>
      <w:r w:rsidR="00335C86" w:rsidRPr="00335C86">
        <w:rPr>
          <w:sz w:val="22"/>
          <w:szCs w:val="22"/>
        </w:rPr>
        <w:t xml:space="preserve">it </w:t>
      </w:r>
      <w:r w:rsidRPr="00335C86">
        <w:rPr>
          <w:sz w:val="22"/>
          <w:szCs w:val="22"/>
        </w:rPr>
        <w:t xml:space="preserve">makes a positive </w:t>
      </w:r>
      <w:r w:rsidR="00335C86" w:rsidRPr="00335C86">
        <w:rPr>
          <w:sz w:val="22"/>
          <w:szCs w:val="22"/>
        </w:rPr>
        <w:t xml:space="preserve">overall </w:t>
      </w:r>
      <w:r w:rsidRPr="00335C86">
        <w:rPr>
          <w:sz w:val="22"/>
          <w:szCs w:val="22"/>
        </w:rPr>
        <w:t xml:space="preserve">contribution to the </w:t>
      </w:r>
      <w:r w:rsidR="007A1EC3" w:rsidRPr="00335C86">
        <w:rPr>
          <w:sz w:val="22"/>
          <w:szCs w:val="22"/>
        </w:rPr>
        <w:t xml:space="preserve">Pacific </w:t>
      </w:r>
      <w:r w:rsidRPr="00335C86">
        <w:rPr>
          <w:sz w:val="22"/>
          <w:szCs w:val="22"/>
        </w:rPr>
        <w:t>region.</w:t>
      </w:r>
    </w:p>
    <w:p w14:paraId="07C2D905" w14:textId="1E09390C" w:rsidR="00060A28" w:rsidRPr="00060A28" w:rsidRDefault="004A1AE7" w:rsidP="00331C04">
      <w:pPr>
        <w:rPr>
          <w:sz w:val="22"/>
          <w:szCs w:val="22"/>
        </w:rPr>
      </w:pPr>
      <w:r>
        <w:rPr>
          <w:rFonts w:cstheme="minorHAnsi"/>
          <w:iCs/>
          <w:sz w:val="22"/>
          <w:szCs w:val="22"/>
        </w:rPr>
        <w:lastRenderedPageBreak/>
        <w:t>T</w:t>
      </w:r>
      <w:r w:rsidR="00BE2F22">
        <w:rPr>
          <w:rFonts w:cstheme="minorHAnsi"/>
          <w:iCs/>
          <w:sz w:val="22"/>
          <w:szCs w:val="22"/>
        </w:rPr>
        <w:t>he</w:t>
      </w:r>
      <w:r w:rsidR="00B20D99" w:rsidRPr="00335C86">
        <w:rPr>
          <w:rFonts w:cstheme="minorHAnsi"/>
          <w:iCs/>
          <w:sz w:val="22"/>
          <w:szCs w:val="22"/>
        </w:rPr>
        <w:t xml:space="preserve"> </w:t>
      </w:r>
      <w:r w:rsidR="00BF29F5" w:rsidRPr="00335C86">
        <w:rPr>
          <w:rFonts w:cstheme="minorHAnsi"/>
          <w:iCs/>
          <w:sz w:val="22"/>
          <w:szCs w:val="22"/>
        </w:rPr>
        <w:t xml:space="preserve">coastal </w:t>
      </w:r>
      <w:r w:rsidR="00B20D99" w:rsidRPr="00335C86">
        <w:rPr>
          <w:sz w:val="22"/>
          <w:szCs w:val="22"/>
        </w:rPr>
        <w:t>tourism EIA</w:t>
      </w:r>
      <w:r w:rsidR="00B20D99" w:rsidRPr="0021317F">
        <w:rPr>
          <w:sz w:val="22"/>
          <w:szCs w:val="22"/>
        </w:rPr>
        <w:t xml:space="preserve"> </w:t>
      </w:r>
      <w:r w:rsidR="00B20D99">
        <w:rPr>
          <w:sz w:val="22"/>
          <w:szCs w:val="22"/>
        </w:rPr>
        <w:t>g</w:t>
      </w:r>
      <w:r w:rsidR="00B20D99" w:rsidRPr="0021317F">
        <w:rPr>
          <w:sz w:val="22"/>
          <w:szCs w:val="22"/>
        </w:rPr>
        <w:t>uidelines</w:t>
      </w:r>
      <w:r w:rsidR="00B20D99">
        <w:rPr>
          <w:sz w:val="22"/>
          <w:szCs w:val="22"/>
        </w:rPr>
        <w:t xml:space="preserve"> </w:t>
      </w:r>
      <w:r w:rsidR="00ED5588">
        <w:rPr>
          <w:sz w:val="22"/>
          <w:szCs w:val="22"/>
        </w:rPr>
        <w:t xml:space="preserve">have been developed to provide </w:t>
      </w:r>
      <w:r w:rsidR="00ED5588">
        <w:rPr>
          <w:rFonts w:cstheme="minorHAnsi"/>
          <w:iCs/>
          <w:sz w:val="22"/>
          <w:szCs w:val="22"/>
        </w:rPr>
        <w:t>sector-specific information and guidance, and to</w:t>
      </w:r>
      <w:r w:rsidR="00ED5588">
        <w:rPr>
          <w:sz w:val="22"/>
          <w:szCs w:val="22"/>
        </w:rPr>
        <w:t xml:space="preserve"> </w:t>
      </w:r>
      <w:r w:rsidR="00B20D99">
        <w:rPr>
          <w:sz w:val="22"/>
          <w:szCs w:val="22"/>
        </w:rPr>
        <w:t xml:space="preserve">complement </w:t>
      </w:r>
      <w:r w:rsidR="00BF29F5">
        <w:rPr>
          <w:sz w:val="22"/>
          <w:szCs w:val="22"/>
        </w:rPr>
        <w:t>SPREP’s</w:t>
      </w:r>
      <w:r w:rsidR="00B20D99">
        <w:rPr>
          <w:sz w:val="22"/>
          <w:szCs w:val="22"/>
        </w:rPr>
        <w:t xml:space="preserve"> </w:t>
      </w:r>
      <w:r w:rsidR="00ED5588">
        <w:rPr>
          <w:sz w:val="22"/>
          <w:szCs w:val="22"/>
        </w:rPr>
        <w:t xml:space="preserve">over-arching </w:t>
      </w:r>
      <w:r w:rsidR="00B20D99">
        <w:rPr>
          <w:rFonts w:cstheme="minorHAnsi"/>
          <w:iCs/>
          <w:sz w:val="22"/>
          <w:szCs w:val="22"/>
        </w:rPr>
        <w:t>r</w:t>
      </w:r>
      <w:r w:rsidR="000E1613" w:rsidRPr="0021317F">
        <w:rPr>
          <w:rFonts w:cstheme="minorHAnsi"/>
          <w:iCs/>
          <w:sz w:val="22"/>
          <w:szCs w:val="22"/>
        </w:rPr>
        <w:t xml:space="preserve">egional </w:t>
      </w:r>
      <w:r w:rsidR="000E1613">
        <w:rPr>
          <w:rFonts w:cstheme="minorHAnsi"/>
          <w:iCs/>
          <w:sz w:val="22"/>
          <w:szCs w:val="22"/>
        </w:rPr>
        <w:t xml:space="preserve">EIA </w:t>
      </w:r>
      <w:r w:rsidR="00B20D99">
        <w:rPr>
          <w:rFonts w:cstheme="minorHAnsi"/>
          <w:iCs/>
          <w:sz w:val="22"/>
          <w:szCs w:val="22"/>
        </w:rPr>
        <w:t>g</w:t>
      </w:r>
      <w:r w:rsidR="000E1613" w:rsidRPr="0021317F">
        <w:rPr>
          <w:rFonts w:cstheme="minorHAnsi"/>
          <w:iCs/>
          <w:sz w:val="22"/>
          <w:szCs w:val="22"/>
        </w:rPr>
        <w:t>uidelines</w:t>
      </w:r>
      <w:r w:rsidR="00B20D99">
        <w:rPr>
          <w:rFonts w:cstheme="minorHAnsi"/>
          <w:iCs/>
          <w:sz w:val="22"/>
          <w:szCs w:val="22"/>
        </w:rPr>
        <w:t xml:space="preserve">. The </w:t>
      </w:r>
      <w:r w:rsidR="00A402C6">
        <w:rPr>
          <w:rFonts w:cstheme="minorHAnsi"/>
          <w:iCs/>
          <w:sz w:val="22"/>
          <w:szCs w:val="22"/>
        </w:rPr>
        <w:t xml:space="preserve">coastal </w:t>
      </w:r>
      <w:r w:rsidR="00B20D99">
        <w:rPr>
          <w:rFonts w:cstheme="minorHAnsi"/>
          <w:iCs/>
          <w:sz w:val="22"/>
          <w:szCs w:val="22"/>
        </w:rPr>
        <w:t>tourism EIA guidelines were originally proposed and endorsed at</w:t>
      </w:r>
      <w:r w:rsidR="000E1613" w:rsidRPr="0021317F">
        <w:rPr>
          <w:rFonts w:cstheme="minorHAnsi"/>
          <w:iCs/>
          <w:sz w:val="22"/>
          <w:szCs w:val="22"/>
        </w:rPr>
        <w:t xml:space="preserve"> </w:t>
      </w:r>
      <w:r w:rsidR="00060A28" w:rsidRPr="0021317F">
        <w:rPr>
          <w:rFonts w:cs="Arial"/>
          <w:sz w:val="22"/>
          <w:szCs w:val="22"/>
        </w:rPr>
        <w:t>the 11</w:t>
      </w:r>
      <w:r w:rsidR="00060A28" w:rsidRPr="0021317F">
        <w:rPr>
          <w:rFonts w:cs="Arial"/>
          <w:sz w:val="22"/>
          <w:szCs w:val="22"/>
          <w:vertAlign w:val="superscript"/>
        </w:rPr>
        <w:t>th</w:t>
      </w:r>
      <w:r w:rsidR="00060A28" w:rsidRPr="0021317F">
        <w:rPr>
          <w:rFonts w:cs="Arial"/>
          <w:sz w:val="22"/>
          <w:szCs w:val="22"/>
        </w:rPr>
        <w:t xml:space="preserve"> Conference of the Parties to the </w:t>
      </w:r>
      <w:r w:rsidR="00950216" w:rsidRPr="0044207A">
        <w:rPr>
          <w:rFonts w:cstheme="minorHAnsi"/>
          <w:sz w:val="22"/>
          <w:szCs w:val="22"/>
        </w:rPr>
        <w:t>Convention for the Protection of the Natural Resources and the Environment of the South Pacific Region (Noumea Convention)</w:t>
      </w:r>
      <w:r w:rsidR="003777AA">
        <w:rPr>
          <w:rFonts w:cstheme="minorHAnsi"/>
          <w:sz w:val="22"/>
          <w:szCs w:val="22"/>
        </w:rPr>
        <w:t>, where P</w:t>
      </w:r>
      <w:r w:rsidR="00060A28">
        <w:rPr>
          <w:rFonts w:cs="Arial"/>
          <w:sz w:val="22"/>
          <w:szCs w:val="22"/>
        </w:rPr>
        <w:t xml:space="preserve">arties </w:t>
      </w:r>
      <w:r w:rsidR="00260717">
        <w:rPr>
          <w:rFonts w:cs="Arial"/>
          <w:sz w:val="22"/>
          <w:szCs w:val="22"/>
        </w:rPr>
        <w:t>noted</w:t>
      </w:r>
      <w:r w:rsidR="00060A28" w:rsidRPr="0021317F">
        <w:rPr>
          <w:rFonts w:cs="Arial"/>
          <w:sz w:val="22"/>
          <w:szCs w:val="22"/>
        </w:rPr>
        <w:t xml:space="preserve"> the relevance </w:t>
      </w:r>
      <w:r w:rsidR="00B20D99">
        <w:rPr>
          <w:rFonts w:cs="Arial"/>
          <w:sz w:val="22"/>
          <w:szCs w:val="22"/>
        </w:rPr>
        <w:t xml:space="preserve">of </w:t>
      </w:r>
      <w:r w:rsidR="00613F03">
        <w:rPr>
          <w:rFonts w:cs="Arial"/>
          <w:sz w:val="22"/>
          <w:szCs w:val="22"/>
        </w:rPr>
        <w:t xml:space="preserve">the </w:t>
      </w:r>
      <w:r w:rsidR="00B20D99">
        <w:rPr>
          <w:rFonts w:cs="Arial"/>
          <w:sz w:val="22"/>
          <w:szCs w:val="22"/>
        </w:rPr>
        <w:t>g</w:t>
      </w:r>
      <w:r w:rsidR="006D3DD6">
        <w:rPr>
          <w:rFonts w:cs="Arial"/>
          <w:sz w:val="22"/>
          <w:szCs w:val="22"/>
        </w:rPr>
        <w:t xml:space="preserve">uidelines </w:t>
      </w:r>
      <w:r w:rsidR="00060A28" w:rsidRPr="0021317F">
        <w:rPr>
          <w:rFonts w:cs="Arial"/>
          <w:sz w:val="22"/>
          <w:szCs w:val="22"/>
        </w:rPr>
        <w:t>to the following Convention articles:</w:t>
      </w:r>
    </w:p>
    <w:p w14:paraId="590C59D3" w14:textId="77777777" w:rsidR="00060A28" w:rsidRPr="0021317F" w:rsidRDefault="00060A28" w:rsidP="004F08EE">
      <w:pPr>
        <w:pStyle w:val="ListParagraph"/>
        <w:numPr>
          <w:ilvl w:val="0"/>
          <w:numId w:val="2"/>
        </w:numPr>
        <w:autoSpaceDE w:val="0"/>
        <w:autoSpaceDN w:val="0"/>
        <w:adjustRightInd w:val="0"/>
        <w:rPr>
          <w:rFonts w:cs="Arial"/>
          <w:sz w:val="22"/>
          <w:szCs w:val="22"/>
        </w:rPr>
      </w:pPr>
      <w:r w:rsidRPr="0021317F">
        <w:rPr>
          <w:rFonts w:cs="Arial"/>
          <w:sz w:val="22"/>
          <w:szCs w:val="22"/>
        </w:rPr>
        <w:t>Article 7: Pollution from land-based sources</w:t>
      </w:r>
      <w:r>
        <w:rPr>
          <w:rFonts w:cs="Arial"/>
          <w:sz w:val="22"/>
          <w:szCs w:val="22"/>
        </w:rPr>
        <w:t>;</w:t>
      </w:r>
    </w:p>
    <w:p w14:paraId="66A077F8" w14:textId="1B341E83" w:rsidR="00517CCF" w:rsidRDefault="00517CCF" w:rsidP="004F08EE">
      <w:pPr>
        <w:pStyle w:val="ListParagraph"/>
        <w:numPr>
          <w:ilvl w:val="0"/>
          <w:numId w:val="2"/>
        </w:numPr>
        <w:autoSpaceDE w:val="0"/>
        <w:autoSpaceDN w:val="0"/>
        <w:adjustRightInd w:val="0"/>
        <w:rPr>
          <w:rFonts w:cs="Arial"/>
          <w:sz w:val="22"/>
          <w:szCs w:val="22"/>
        </w:rPr>
      </w:pPr>
      <w:r>
        <w:rPr>
          <w:rFonts w:cs="Arial"/>
          <w:sz w:val="22"/>
          <w:szCs w:val="22"/>
        </w:rPr>
        <w:t>Article 13: Mining and coastal erosion;</w:t>
      </w:r>
    </w:p>
    <w:p w14:paraId="052A792E" w14:textId="77777777" w:rsidR="00060A28" w:rsidRPr="0021317F" w:rsidRDefault="00060A28" w:rsidP="004F08EE">
      <w:pPr>
        <w:pStyle w:val="ListParagraph"/>
        <w:numPr>
          <w:ilvl w:val="0"/>
          <w:numId w:val="2"/>
        </w:numPr>
        <w:autoSpaceDE w:val="0"/>
        <w:autoSpaceDN w:val="0"/>
        <w:adjustRightInd w:val="0"/>
        <w:rPr>
          <w:rFonts w:cs="Arial"/>
          <w:sz w:val="22"/>
          <w:szCs w:val="22"/>
        </w:rPr>
      </w:pPr>
      <w:r w:rsidRPr="0021317F">
        <w:rPr>
          <w:rFonts w:cs="Arial"/>
          <w:sz w:val="22"/>
          <w:szCs w:val="22"/>
        </w:rPr>
        <w:t>Article 14: Specially protected areas and protection of wild flora and fauna</w:t>
      </w:r>
      <w:r>
        <w:rPr>
          <w:rFonts w:cs="Arial"/>
          <w:sz w:val="22"/>
          <w:szCs w:val="22"/>
        </w:rPr>
        <w:t>; and</w:t>
      </w:r>
    </w:p>
    <w:p w14:paraId="49778C83" w14:textId="03B36543" w:rsidR="00060A28" w:rsidRPr="0021317F" w:rsidRDefault="00060A28" w:rsidP="004F08EE">
      <w:pPr>
        <w:pStyle w:val="ListParagraph"/>
        <w:numPr>
          <w:ilvl w:val="0"/>
          <w:numId w:val="2"/>
        </w:numPr>
        <w:autoSpaceDE w:val="0"/>
        <w:autoSpaceDN w:val="0"/>
        <w:adjustRightInd w:val="0"/>
        <w:rPr>
          <w:rFonts w:cs="Arial"/>
          <w:sz w:val="22"/>
          <w:szCs w:val="22"/>
        </w:rPr>
      </w:pPr>
      <w:r w:rsidRPr="0021317F">
        <w:rPr>
          <w:rFonts w:cs="Arial"/>
          <w:sz w:val="22"/>
          <w:szCs w:val="22"/>
        </w:rPr>
        <w:t>Article 16: Environmental impact assessment</w:t>
      </w:r>
      <w:r>
        <w:rPr>
          <w:rFonts w:cs="Arial"/>
          <w:sz w:val="22"/>
          <w:szCs w:val="22"/>
        </w:rPr>
        <w:t>.</w:t>
      </w:r>
      <w:r w:rsidR="00927780">
        <w:rPr>
          <w:rStyle w:val="FootnoteReference"/>
          <w:sz w:val="22"/>
          <w:szCs w:val="22"/>
        </w:rPr>
        <w:footnoteReference w:id="4"/>
      </w:r>
    </w:p>
    <w:p w14:paraId="58729A4E" w14:textId="11286A41" w:rsidR="003D42B2" w:rsidRDefault="00B075FF" w:rsidP="00331C04">
      <w:pPr>
        <w:rPr>
          <w:rFonts w:cstheme="minorHAnsi"/>
          <w:sz w:val="22"/>
          <w:szCs w:val="22"/>
        </w:rPr>
      </w:pPr>
      <w:r w:rsidRPr="00B075FF">
        <w:rPr>
          <w:rFonts w:cstheme="minorHAnsi"/>
          <w:sz w:val="22"/>
          <w:szCs w:val="22"/>
        </w:rPr>
        <w:t>T</w:t>
      </w:r>
      <w:r w:rsidR="00EE1548" w:rsidRPr="00B075FF">
        <w:rPr>
          <w:rFonts w:cstheme="minorHAnsi"/>
          <w:sz w:val="22"/>
          <w:szCs w:val="22"/>
        </w:rPr>
        <w:t>he</w:t>
      </w:r>
      <w:r w:rsidR="004A228F" w:rsidRPr="00B075FF">
        <w:rPr>
          <w:rFonts w:cstheme="minorHAnsi"/>
          <w:sz w:val="22"/>
          <w:szCs w:val="22"/>
        </w:rPr>
        <w:t xml:space="preserve"> </w:t>
      </w:r>
      <w:r w:rsidR="00BF29F5" w:rsidRPr="00B075FF">
        <w:rPr>
          <w:rFonts w:cstheme="minorHAnsi"/>
          <w:sz w:val="22"/>
          <w:szCs w:val="22"/>
        </w:rPr>
        <w:t xml:space="preserve">coastal </w:t>
      </w:r>
      <w:r w:rsidR="00B20D99" w:rsidRPr="00B075FF">
        <w:rPr>
          <w:rFonts w:cstheme="minorHAnsi"/>
          <w:sz w:val="22"/>
          <w:szCs w:val="22"/>
        </w:rPr>
        <w:t>t</w:t>
      </w:r>
      <w:r w:rsidR="0084159A" w:rsidRPr="00B075FF">
        <w:rPr>
          <w:rFonts w:cstheme="minorHAnsi"/>
          <w:sz w:val="22"/>
          <w:szCs w:val="22"/>
        </w:rPr>
        <w:t xml:space="preserve">ourism </w:t>
      </w:r>
      <w:r w:rsidR="00B20D99" w:rsidRPr="00B075FF">
        <w:rPr>
          <w:rFonts w:cstheme="minorHAnsi"/>
          <w:sz w:val="22"/>
          <w:szCs w:val="22"/>
        </w:rPr>
        <w:t>EIA g</w:t>
      </w:r>
      <w:r w:rsidR="004A228F" w:rsidRPr="00B075FF">
        <w:rPr>
          <w:rFonts w:cstheme="minorHAnsi"/>
          <w:sz w:val="22"/>
          <w:szCs w:val="22"/>
        </w:rPr>
        <w:t xml:space="preserve">uidelines </w:t>
      </w:r>
      <w:r w:rsidR="008B2061" w:rsidRPr="00B075FF">
        <w:rPr>
          <w:rFonts w:cstheme="minorHAnsi"/>
          <w:sz w:val="22"/>
          <w:szCs w:val="22"/>
        </w:rPr>
        <w:t xml:space="preserve">contribute to </w:t>
      </w:r>
      <w:r w:rsidRPr="00B075FF">
        <w:rPr>
          <w:rFonts w:ascii="Calibri" w:hAnsi="Calibri" w:cs="Calibri"/>
          <w:sz w:val="22"/>
          <w:szCs w:val="22"/>
        </w:rPr>
        <w:t xml:space="preserve">Objective 4.1 in SPREP’s </w:t>
      </w:r>
      <w:r w:rsidRPr="00B075FF">
        <w:rPr>
          <w:rFonts w:ascii="Calibri" w:hAnsi="Calibri" w:cs="Calibri"/>
          <w:iCs/>
          <w:sz w:val="22"/>
          <w:szCs w:val="22"/>
        </w:rPr>
        <w:t>Strategic Plan 2017-2026</w:t>
      </w:r>
      <w:r w:rsidRPr="00B075FF">
        <w:rPr>
          <w:rFonts w:ascii="Calibri" w:hAnsi="Calibri" w:cs="Calibri"/>
          <w:i/>
          <w:iCs/>
          <w:sz w:val="22"/>
          <w:szCs w:val="22"/>
        </w:rPr>
        <w:t>,</w:t>
      </w:r>
      <w:r w:rsidRPr="00B075FF">
        <w:rPr>
          <w:rFonts w:ascii="Calibri" w:hAnsi="Calibri" w:cs="Calibri"/>
          <w:sz w:val="22"/>
          <w:szCs w:val="22"/>
        </w:rPr>
        <w:t xml:space="preserve"> to </w:t>
      </w:r>
      <w:r w:rsidRPr="00B075FF">
        <w:rPr>
          <w:rFonts w:ascii="Calibri" w:hAnsi="Calibri" w:cs="Calibri"/>
          <w:i/>
          <w:sz w:val="22"/>
          <w:szCs w:val="22"/>
        </w:rPr>
        <w:t>“</w:t>
      </w:r>
      <w:r w:rsidRPr="00B075FF">
        <w:rPr>
          <w:rFonts w:ascii="Calibri" w:hAnsi="Calibri"/>
          <w:i/>
          <w:sz w:val="22"/>
          <w:szCs w:val="22"/>
        </w:rPr>
        <w:t>Strengthen national sustainable development planning and implementation systems including through use of Environmental Impact Assessments, Strategic Environmental Assessments, and spatial planning”</w:t>
      </w:r>
      <w:r w:rsidR="003D42B2" w:rsidRPr="00B075FF">
        <w:rPr>
          <w:rFonts w:cstheme="minorHAnsi"/>
          <w:sz w:val="22"/>
          <w:szCs w:val="22"/>
        </w:rPr>
        <w:t xml:space="preserve">. </w:t>
      </w:r>
      <w:r w:rsidR="006F5AA5">
        <w:rPr>
          <w:rFonts w:cstheme="minorHAnsi"/>
          <w:sz w:val="22"/>
          <w:szCs w:val="22"/>
        </w:rPr>
        <w:t>T</w:t>
      </w:r>
      <w:r w:rsidR="00613F03">
        <w:rPr>
          <w:rFonts w:cstheme="minorHAnsi"/>
          <w:sz w:val="22"/>
          <w:szCs w:val="22"/>
        </w:rPr>
        <w:t>he guidelines</w:t>
      </w:r>
      <w:r w:rsidR="00B20D99">
        <w:rPr>
          <w:rFonts w:cstheme="minorHAnsi"/>
          <w:sz w:val="22"/>
          <w:szCs w:val="22"/>
        </w:rPr>
        <w:t xml:space="preserve"> </w:t>
      </w:r>
      <w:r w:rsidR="006F5AA5">
        <w:rPr>
          <w:rFonts w:cstheme="minorHAnsi"/>
          <w:sz w:val="22"/>
          <w:szCs w:val="22"/>
        </w:rPr>
        <w:t xml:space="preserve">also </w:t>
      </w:r>
      <w:r w:rsidR="00B20D99" w:rsidRPr="0044207A">
        <w:rPr>
          <w:rFonts w:cstheme="minorHAnsi"/>
          <w:sz w:val="22"/>
          <w:szCs w:val="22"/>
        </w:rPr>
        <w:t xml:space="preserve">support Pacific island </w:t>
      </w:r>
      <w:r w:rsidR="00613F03">
        <w:rPr>
          <w:rFonts w:cstheme="minorHAnsi"/>
          <w:sz w:val="22"/>
          <w:szCs w:val="22"/>
        </w:rPr>
        <w:t>governments</w:t>
      </w:r>
      <w:r w:rsidR="00B20D99" w:rsidRPr="0044207A">
        <w:rPr>
          <w:rFonts w:cstheme="minorHAnsi"/>
          <w:sz w:val="22"/>
          <w:szCs w:val="22"/>
        </w:rPr>
        <w:t xml:space="preserve"> </w:t>
      </w:r>
      <w:r w:rsidR="001C4E8F">
        <w:rPr>
          <w:rFonts w:cstheme="minorHAnsi"/>
          <w:sz w:val="22"/>
          <w:szCs w:val="22"/>
        </w:rPr>
        <w:t>in meeting their obligations</w:t>
      </w:r>
      <w:r w:rsidR="00B20D99" w:rsidRPr="0044207A">
        <w:rPr>
          <w:rFonts w:cstheme="minorHAnsi"/>
          <w:sz w:val="22"/>
          <w:szCs w:val="22"/>
        </w:rPr>
        <w:t xml:space="preserve"> to undertake EIAs, as specified under multilateral environmental agreements (MEAs) </w:t>
      </w:r>
      <w:r w:rsidR="00B20D99">
        <w:rPr>
          <w:rFonts w:cstheme="minorHAnsi"/>
          <w:sz w:val="22"/>
          <w:szCs w:val="22"/>
        </w:rPr>
        <w:t>to which they are party, including</w:t>
      </w:r>
      <w:r w:rsidR="00B20D99" w:rsidRPr="0044207A">
        <w:rPr>
          <w:rFonts w:cstheme="minorHAnsi"/>
          <w:sz w:val="22"/>
          <w:szCs w:val="22"/>
        </w:rPr>
        <w:t xml:space="preserve"> the </w:t>
      </w:r>
      <w:r w:rsidR="00B20D99">
        <w:rPr>
          <w:rFonts w:cstheme="minorHAnsi"/>
          <w:sz w:val="22"/>
          <w:szCs w:val="22"/>
        </w:rPr>
        <w:t>Noumea Convention</w:t>
      </w:r>
      <w:r w:rsidR="001C4E8F">
        <w:rPr>
          <w:rFonts w:cstheme="minorHAnsi"/>
          <w:sz w:val="22"/>
          <w:szCs w:val="22"/>
        </w:rPr>
        <w:t>,</w:t>
      </w:r>
      <w:r w:rsidR="00B20D99" w:rsidRPr="0044207A">
        <w:rPr>
          <w:rFonts w:cstheme="minorHAnsi"/>
          <w:sz w:val="22"/>
          <w:szCs w:val="22"/>
        </w:rPr>
        <w:t xml:space="preserve"> the Convention on Biological Diversity (CBD)</w:t>
      </w:r>
      <w:r w:rsidR="001C4E8F">
        <w:rPr>
          <w:rFonts w:cstheme="minorHAnsi"/>
          <w:sz w:val="22"/>
          <w:szCs w:val="22"/>
        </w:rPr>
        <w:t>,</w:t>
      </w:r>
      <w:r w:rsidR="00B20D99" w:rsidRPr="0044207A">
        <w:rPr>
          <w:rStyle w:val="FootnoteReference"/>
          <w:rFonts w:asciiTheme="minorHAnsi" w:hAnsiTheme="minorHAnsi"/>
          <w:sz w:val="22"/>
          <w:szCs w:val="22"/>
        </w:rPr>
        <w:footnoteReference w:id="5"/>
      </w:r>
      <w:r w:rsidR="00B20D99">
        <w:rPr>
          <w:rFonts w:cstheme="minorHAnsi"/>
          <w:sz w:val="22"/>
          <w:szCs w:val="22"/>
        </w:rPr>
        <w:t xml:space="preserve"> </w:t>
      </w:r>
      <w:r w:rsidR="00B20D99" w:rsidRPr="0044207A">
        <w:rPr>
          <w:rFonts w:cstheme="minorHAnsi"/>
          <w:sz w:val="22"/>
          <w:szCs w:val="22"/>
        </w:rPr>
        <w:t xml:space="preserve">and the United Nations Framework Convention on Climate Change </w:t>
      </w:r>
      <w:r w:rsidR="00B20D99">
        <w:rPr>
          <w:rFonts w:cstheme="minorHAnsi"/>
          <w:sz w:val="22"/>
          <w:szCs w:val="22"/>
        </w:rPr>
        <w:t>(UNFCCC)</w:t>
      </w:r>
      <w:r w:rsidR="00B20D99" w:rsidRPr="0044207A">
        <w:rPr>
          <w:rFonts w:cstheme="minorHAnsi"/>
          <w:sz w:val="22"/>
          <w:szCs w:val="22"/>
        </w:rPr>
        <w:t>.</w:t>
      </w:r>
      <w:r w:rsidR="00B20D99">
        <w:rPr>
          <w:rFonts w:cstheme="minorHAnsi"/>
          <w:sz w:val="22"/>
          <w:szCs w:val="22"/>
        </w:rPr>
        <w:t xml:space="preserve"> </w:t>
      </w:r>
    </w:p>
    <w:p w14:paraId="0A565D47" w14:textId="76A4B405" w:rsidR="004A228F" w:rsidRDefault="003D42B2" w:rsidP="00331C04">
      <w:pPr>
        <w:rPr>
          <w:rFonts w:cstheme="minorHAnsi"/>
          <w:sz w:val="22"/>
          <w:szCs w:val="22"/>
        </w:rPr>
      </w:pPr>
      <w:r>
        <w:rPr>
          <w:rFonts w:cstheme="minorHAnsi"/>
          <w:sz w:val="22"/>
          <w:szCs w:val="22"/>
        </w:rPr>
        <w:t>T</w:t>
      </w:r>
      <w:r w:rsidR="00B20D99">
        <w:rPr>
          <w:rFonts w:cstheme="minorHAnsi"/>
          <w:sz w:val="22"/>
          <w:szCs w:val="22"/>
        </w:rPr>
        <w:t xml:space="preserve">he </w:t>
      </w:r>
      <w:r w:rsidR="008B2061">
        <w:rPr>
          <w:rFonts w:cstheme="minorHAnsi"/>
          <w:sz w:val="22"/>
          <w:szCs w:val="22"/>
        </w:rPr>
        <w:t xml:space="preserve">coastal tourism EIA guidelines </w:t>
      </w:r>
      <w:r w:rsidR="00CF0DFC">
        <w:rPr>
          <w:rFonts w:cstheme="minorHAnsi"/>
          <w:sz w:val="22"/>
          <w:szCs w:val="22"/>
        </w:rPr>
        <w:t xml:space="preserve">contribute to the SPTO Pacific Tourism Strategy 2015 - 2019, </w:t>
      </w:r>
      <w:r w:rsidR="00CF0DFC" w:rsidRPr="00565772">
        <w:rPr>
          <w:rFonts w:cstheme="minorHAnsi"/>
          <w:i/>
          <w:sz w:val="22"/>
          <w:szCs w:val="22"/>
        </w:rPr>
        <w:t>Key Action: to develop and disseminate Pacific Tourism Environmental Guideline</w:t>
      </w:r>
      <w:r w:rsidR="00CF0DFC" w:rsidRPr="00924FCF">
        <w:rPr>
          <w:rFonts w:cstheme="minorHAnsi"/>
          <w:i/>
          <w:sz w:val="22"/>
          <w:szCs w:val="22"/>
        </w:rPr>
        <w:t>s</w:t>
      </w:r>
      <w:r w:rsidR="00924FCF" w:rsidRPr="00924FCF">
        <w:rPr>
          <w:rFonts w:cstheme="minorHAnsi"/>
          <w:sz w:val="22"/>
          <w:szCs w:val="22"/>
        </w:rPr>
        <w:t>.</w:t>
      </w:r>
      <w:r w:rsidR="00924FCF">
        <w:rPr>
          <w:rFonts w:cstheme="minorHAnsi"/>
          <w:i/>
          <w:sz w:val="22"/>
          <w:szCs w:val="22"/>
        </w:rPr>
        <w:t xml:space="preserve"> </w:t>
      </w:r>
      <w:r w:rsidR="00924FCF">
        <w:rPr>
          <w:rFonts w:cstheme="minorHAnsi"/>
          <w:sz w:val="22"/>
          <w:szCs w:val="22"/>
        </w:rPr>
        <w:t>In addition, the guidelines are</w:t>
      </w:r>
      <w:r w:rsidR="00CF0DFC">
        <w:rPr>
          <w:rFonts w:cstheme="minorHAnsi"/>
          <w:sz w:val="22"/>
          <w:szCs w:val="22"/>
        </w:rPr>
        <w:t xml:space="preserve"> </w:t>
      </w:r>
      <w:r w:rsidR="008B2061">
        <w:rPr>
          <w:rFonts w:cstheme="minorHAnsi"/>
          <w:sz w:val="22"/>
          <w:szCs w:val="22"/>
        </w:rPr>
        <w:t>a Pacific contribution to the 2017 International Year of Sustainable Tourism for Development</w:t>
      </w:r>
      <w:r w:rsidR="003A3AFC">
        <w:rPr>
          <w:rFonts w:cstheme="minorHAnsi"/>
          <w:sz w:val="22"/>
          <w:szCs w:val="22"/>
        </w:rPr>
        <w:t xml:space="preserve"> (IY2017)</w:t>
      </w:r>
      <w:r w:rsidR="008B2061">
        <w:rPr>
          <w:rFonts w:cstheme="minorHAnsi"/>
          <w:sz w:val="22"/>
          <w:szCs w:val="22"/>
        </w:rPr>
        <w:t>, as designated by the United Nations 70</w:t>
      </w:r>
      <w:r w:rsidR="008B2061" w:rsidRPr="008B2061">
        <w:rPr>
          <w:rFonts w:cstheme="minorHAnsi"/>
          <w:sz w:val="22"/>
          <w:szCs w:val="22"/>
          <w:vertAlign w:val="superscript"/>
        </w:rPr>
        <w:t>th</w:t>
      </w:r>
      <w:r w:rsidR="008B2061">
        <w:rPr>
          <w:rFonts w:cstheme="minorHAnsi"/>
          <w:sz w:val="22"/>
          <w:szCs w:val="22"/>
        </w:rPr>
        <w:t xml:space="preserve"> General Assembly</w:t>
      </w:r>
      <w:r w:rsidR="00D95616" w:rsidRPr="0044207A">
        <w:rPr>
          <w:rFonts w:cstheme="minorHAnsi"/>
          <w:sz w:val="22"/>
          <w:szCs w:val="22"/>
        </w:rPr>
        <w:t>.</w:t>
      </w:r>
      <w:r w:rsidR="00060A28" w:rsidRPr="0044207A">
        <w:rPr>
          <w:rFonts w:cstheme="minorHAnsi"/>
          <w:sz w:val="22"/>
          <w:szCs w:val="22"/>
        </w:rPr>
        <w:t xml:space="preserve"> </w:t>
      </w:r>
      <w:r w:rsidR="002D638D">
        <w:rPr>
          <w:rFonts w:cstheme="minorHAnsi"/>
          <w:sz w:val="22"/>
          <w:szCs w:val="22"/>
        </w:rPr>
        <w:t xml:space="preserve">The focus of IY2017 includes </w:t>
      </w:r>
      <w:r w:rsidR="005F4F25">
        <w:rPr>
          <w:rFonts w:cstheme="minorHAnsi"/>
          <w:sz w:val="22"/>
          <w:szCs w:val="22"/>
        </w:rPr>
        <w:t xml:space="preserve">promoting tourism’s role in key areas such as </w:t>
      </w:r>
      <w:r w:rsidR="002D638D">
        <w:rPr>
          <w:rFonts w:cstheme="minorHAnsi"/>
          <w:sz w:val="22"/>
          <w:szCs w:val="22"/>
        </w:rPr>
        <w:t xml:space="preserve">inclusive and </w:t>
      </w:r>
      <w:r w:rsidR="004422FE">
        <w:rPr>
          <w:rFonts w:cstheme="minorHAnsi"/>
          <w:sz w:val="22"/>
          <w:szCs w:val="22"/>
        </w:rPr>
        <w:t>sustainable economic growth;</w:t>
      </w:r>
      <w:r w:rsidR="002D638D">
        <w:rPr>
          <w:rFonts w:cstheme="minorHAnsi"/>
          <w:sz w:val="22"/>
          <w:szCs w:val="22"/>
        </w:rPr>
        <w:t xml:space="preserve"> </w:t>
      </w:r>
      <w:r w:rsidR="004422FE">
        <w:rPr>
          <w:rFonts w:cstheme="minorHAnsi"/>
          <w:sz w:val="22"/>
          <w:szCs w:val="22"/>
        </w:rPr>
        <w:t xml:space="preserve">employment and poverty reduction; </w:t>
      </w:r>
      <w:r w:rsidR="002D638D">
        <w:rPr>
          <w:rFonts w:cstheme="minorHAnsi"/>
          <w:sz w:val="22"/>
          <w:szCs w:val="22"/>
        </w:rPr>
        <w:t>resource efficiency</w:t>
      </w:r>
      <w:r w:rsidR="004422FE">
        <w:rPr>
          <w:rFonts w:cstheme="minorHAnsi"/>
          <w:sz w:val="22"/>
          <w:szCs w:val="22"/>
        </w:rPr>
        <w:t xml:space="preserve">, environmental protection and </w:t>
      </w:r>
      <w:r w:rsidR="002D638D">
        <w:rPr>
          <w:rFonts w:cstheme="minorHAnsi"/>
          <w:sz w:val="22"/>
          <w:szCs w:val="22"/>
        </w:rPr>
        <w:t>climate change</w:t>
      </w:r>
      <w:r w:rsidR="004422FE">
        <w:rPr>
          <w:rFonts w:cstheme="minorHAnsi"/>
          <w:sz w:val="22"/>
          <w:szCs w:val="22"/>
        </w:rPr>
        <w:t>; and cultural values, diversity and heritage</w:t>
      </w:r>
      <w:r w:rsidR="002D638D">
        <w:rPr>
          <w:rFonts w:cstheme="minorHAnsi"/>
          <w:sz w:val="22"/>
          <w:szCs w:val="22"/>
        </w:rPr>
        <w:t>.</w:t>
      </w:r>
      <w:r w:rsidR="001E4448">
        <w:rPr>
          <w:rStyle w:val="FootnoteReference"/>
          <w:sz w:val="22"/>
          <w:szCs w:val="22"/>
        </w:rPr>
        <w:footnoteReference w:id="6"/>
      </w:r>
    </w:p>
    <w:p w14:paraId="2E451E8C" w14:textId="496B745A" w:rsidR="00BD72A4" w:rsidRDefault="00D2257B" w:rsidP="00BD72A4">
      <w:pPr>
        <w:pStyle w:val="Heading2"/>
      </w:pPr>
      <w:bookmarkStart w:id="10" w:name="_Toc488062470"/>
      <w:r>
        <w:t xml:space="preserve">1.2 </w:t>
      </w:r>
      <w:r w:rsidR="00900A96">
        <w:t>A</w:t>
      </w:r>
      <w:r w:rsidR="00C43970">
        <w:t>ims</w:t>
      </w:r>
      <w:r w:rsidR="00571624">
        <w:t xml:space="preserve"> </w:t>
      </w:r>
      <w:r w:rsidR="000E7C07">
        <w:t>and Target Audience</w:t>
      </w:r>
      <w:bookmarkEnd w:id="10"/>
    </w:p>
    <w:p w14:paraId="0916E677" w14:textId="77777777" w:rsidR="000E7C07" w:rsidRPr="00950216" w:rsidRDefault="000E7C07" w:rsidP="000E7C07">
      <w:pPr>
        <w:rPr>
          <w:sz w:val="22"/>
          <w:szCs w:val="22"/>
        </w:rPr>
      </w:pPr>
      <w:r w:rsidRPr="00950216">
        <w:rPr>
          <w:sz w:val="22"/>
          <w:szCs w:val="22"/>
        </w:rPr>
        <w:t xml:space="preserve">The aims of the </w:t>
      </w:r>
      <w:r>
        <w:rPr>
          <w:sz w:val="22"/>
          <w:szCs w:val="22"/>
        </w:rPr>
        <w:t>t</w:t>
      </w:r>
      <w:r w:rsidRPr="00950216">
        <w:rPr>
          <w:sz w:val="22"/>
          <w:szCs w:val="22"/>
        </w:rPr>
        <w:t xml:space="preserve">ourism EIA </w:t>
      </w:r>
      <w:r>
        <w:rPr>
          <w:sz w:val="22"/>
          <w:szCs w:val="22"/>
        </w:rPr>
        <w:t>g</w:t>
      </w:r>
      <w:r w:rsidRPr="00950216">
        <w:rPr>
          <w:sz w:val="22"/>
          <w:szCs w:val="22"/>
        </w:rPr>
        <w:t>uidelines are to:</w:t>
      </w:r>
    </w:p>
    <w:p w14:paraId="39E58D13" w14:textId="0FC3A3C5" w:rsidR="0035464F" w:rsidRDefault="0035464F" w:rsidP="000E7C07">
      <w:pPr>
        <w:pStyle w:val="ListParagraph"/>
        <w:numPr>
          <w:ilvl w:val="0"/>
          <w:numId w:val="4"/>
        </w:numPr>
        <w:rPr>
          <w:sz w:val="22"/>
          <w:szCs w:val="22"/>
        </w:rPr>
      </w:pPr>
      <w:r>
        <w:rPr>
          <w:sz w:val="22"/>
          <w:szCs w:val="22"/>
        </w:rPr>
        <w:t>increase awareness and understanding of the EIA process across the Pacific</w:t>
      </w:r>
      <w:r w:rsidR="00D93B85">
        <w:rPr>
          <w:sz w:val="22"/>
          <w:szCs w:val="22"/>
        </w:rPr>
        <w:t xml:space="preserve"> region</w:t>
      </w:r>
      <w:r>
        <w:rPr>
          <w:sz w:val="22"/>
          <w:szCs w:val="22"/>
        </w:rPr>
        <w:t>’s tourism sector;</w:t>
      </w:r>
    </w:p>
    <w:p w14:paraId="4E941415" w14:textId="5F47024F" w:rsidR="000E7C07" w:rsidRPr="00950216" w:rsidRDefault="000E7C07" w:rsidP="000E7C07">
      <w:pPr>
        <w:pStyle w:val="ListParagraph"/>
        <w:numPr>
          <w:ilvl w:val="0"/>
          <w:numId w:val="4"/>
        </w:numPr>
        <w:rPr>
          <w:sz w:val="22"/>
          <w:szCs w:val="22"/>
        </w:rPr>
      </w:pPr>
      <w:r>
        <w:rPr>
          <w:sz w:val="22"/>
          <w:szCs w:val="22"/>
        </w:rPr>
        <w:t xml:space="preserve">promote best practice EIA </w:t>
      </w:r>
      <w:r w:rsidRPr="00950216">
        <w:rPr>
          <w:sz w:val="22"/>
          <w:szCs w:val="22"/>
        </w:rPr>
        <w:t xml:space="preserve">for </w:t>
      </w:r>
      <w:r>
        <w:rPr>
          <w:sz w:val="22"/>
          <w:szCs w:val="22"/>
        </w:rPr>
        <w:t>coastal</w:t>
      </w:r>
      <w:r w:rsidRPr="00950216">
        <w:rPr>
          <w:sz w:val="22"/>
          <w:szCs w:val="22"/>
        </w:rPr>
        <w:t xml:space="preserve"> tourism </w:t>
      </w:r>
      <w:r>
        <w:rPr>
          <w:sz w:val="22"/>
          <w:szCs w:val="22"/>
        </w:rPr>
        <w:t>development</w:t>
      </w:r>
      <w:r w:rsidRPr="00950216">
        <w:rPr>
          <w:sz w:val="22"/>
          <w:szCs w:val="22"/>
        </w:rPr>
        <w:t xml:space="preserve">; </w:t>
      </w:r>
    </w:p>
    <w:p w14:paraId="6162EE6A" w14:textId="3E483E72" w:rsidR="000E7C07" w:rsidRDefault="000E7C07" w:rsidP="000E7C07">
      <w:pPr>
        <w:pStyle w:val="ListParagraph"/>
        <w:numPr>
          <w:ilvl w:val="0"/>
          <w:numId w:val="4"/>
        </w:numPr>
        <w:rPr>
          <w:sz w:val="22"/>
          <w:szCs w:val="22"/>
        </w:rPr>
      </w:pPr>
      <w:r>
        <w:rPr>
          <w:sz w:val="22"/>
          <w:szCs w:val="22"/>
        </w:rPr>
        <w:lastRenderedPageBreak/>
        <w:t xml:space="preserve">encourage </w:t>
      </w:r>
      <w:r w:rsidR="0037633F">
        <w:rPr>
          <w:sz w:val="22"/>
          <w:szCs w:val="22"/>
        </w:rPr>
        <w:t xml:space="preserve">government agencies and </w:t>
      </w:r>
      <w:r>
        <w:rPr>
          <w:sz w:val="22"/>
          <w:szCs w:val="22"/>
        </w:rPr>
        <w:t>tourism developers to comply with national EIA regulatory frameworks</w:t>
      </w:r>
      <w:r w:rsidR="00AF1CF8">
        <w:rPr>
          <w:sz w:val="22"/>
          <w:szCs w:val="22"/>
        </w:rPr>
        <w:t xml:space="preserve">, and in the absence of these, to </w:t>
      </w:r>
      <w:r w:rsidR="00661F71">
        <w:rPr>
          <w:sz w:val="22"/>
          <w:szCs w:val="22"/>
        </w:rPr>
        <w:t xml:space="preserve">follow </w:t>
      </w:r>
      <w:r w:rsidR="00AF1CF8">
        <w:rPr>
          <w:sz w:val="22"/>
          <w:szCs w:val="22"/>
        </w:rPr>
        <w:t>regional EIA guidelines</w:t>
      </w:r>
      <w:r>
        <w:rPr>
          <w:sz w:val="22"/>
          <w:szCs w:val="22"/>
        </w:rPr>
        <w:t>; and</w:t>
      </w:r>
    </w:p>
    <w:p w14:paraId="4B61FC3F" w14:textId="6FD0B45E" w:rsidR="000E7C07" w:rsidRPr="000E7C07" w:rsidRDefault="000E7C07" w:rsidP="000E7C07">
      <w:pPr>
        <w:pStyle w:val="ListParagraph"/>
        <w:numPr>
          <w:ilvl w:val="0"/>
          <w:numId w:val="4"/>
        </w:numPr>
        <w:rPr>
          <w:sz w:val="22"/>
          <w:szCs w:val="22"/>
        </w:rPr>
      </w:pPr>
      <w:r>
        <w:rPr>
          <w:sz w:val="22"/>
          <w:szCs w:val="22"/>
        </w:rPr>
        <w:t>support</w:t>
      </w:r>
      <w:r w:rsidRPr="000E7C07">
        <w:rPr>
          <w:sz w:val="22"/>
          <w:szCs w:val="22"/>
        </w:rPr>
        <w:t xml:space="preserve"> </w:t>
      </w:r>
      <w:r w:rsidRPr="000E7C07">
        <w:rPr>
          <w:rFonts w:cstheme="minorHAnsi"/>
          <w:sz w:val="22"/>
          <w:szCs w:val="22"/>
        </w:rPr>
        <w:t>sustainable and resilient</w:t>
      </w:r>
      <w:r w:rsidRPr="000E7C07">
        <w:rPr>
          <w:sz w:val="22"/>
          <w:szCs w:val="22"/>
        </w:rPr>
        <w:t xml:space="preserve"> devel</w:t>
      </w:r>
      <w:r w:rsidR="0035464F">
        <w:rPr>
          <w:sz w:val="22"/>
          <w:szCs w:val="22"/>
        </w:rPr>
        <w:t xml:space="preserve">opment that protects the </w:t>
      </w:r>
      <w:r w:rsidRPr="000E7C07">
        <w:rPr>
          <w:sz w:val="22"/>
          <w:szCs w:val="22"/>
        </w:rPr>
        <w:t>environmental, social and cultural assets</w:t>
      </w:r>
      <w:r w:rsidR="00527631">
        <w:rPr>
          <w:sz w:val="22"/>
          <w:szCs w:val="22"/>
        </w:rPr>
        <w:t xml:space="preserve"> of coastal </w:t>
      </w:r>
      <w:r w:rsidR="00C82DB3">
        <w:rPr>
          <w:sz w:val="22"/>
          <w:szCs w:val="22"/>
        </w:rPr>
        <w:t>environments</w:t>
      </w:r>
      <w:r w:rsidR="00B96BCE">
        <w:rPr>
          <w:sz w:val="22"/>
          <w:szCs w:val="22"/>
        </w:rPr>
        <w:t>,</w:t>
      </w:r>
      <w:r w:rsidRPr="000E7C07">
        <w:rPr>
          <w:sz w:val="22"/>
          <w:szCs w:val="22"/>
        </w:rPr>
        <w:t xml:space="preserve"> which</w:t>
      </w:r>
      <w:r w:rsidR="00B96BCE">
        <w:rPr>
          <w:sz w:val="22"/>
          <w:szCs w:val="22"/>
        </w:rPr>
        <w:t xml:space="preserve"> provide a foundation for</w:t>
      </w:r>
      <w:r w:rsidRPr="000E7C07">
        <w:rPr>
          <w:sz w:val="22"/>
          <w:szCs w:val="22"/>
        </w:rPr>
        <w:t xml:space="preserve"> tourism.</w:t>
      </w:r>
    </w:p>
    <w:p w14:paraId="3E9BF886" w14:textId="71F5D900" w:rsidR="007032F0" w:rsidRDefault="001E2591" w:rsidP="001E2591">
      <w:pPr>
        <w:rPr>
          <w:sz w:val="22"/>
          <w:szCs w:val="22"/>
        </w:rPr>
      </w:pPr>
      <w:r w:rsidRPr="00950216">
        <w:rPr>
          <w:sz w:val="22"/>
          <w:szCs w:val="22"/>
        </w:rPr>
        <w:t xml:space="preserve">The target audience for </w:t>
      </w:r>
      <w:r w:rsidR="00AA75E2">
        <w:rPr>
          <w:sz w:val="22"/>
          <w:szCs w:val="22"/>
        </w:rPr>
        <w:t>the t</w:t>
      </w:r>
      <w:r w:rsidR="00060A28" w:rsidRPr="00950216">
        <w:rPr>
          <w:sz w:val="22"/>
          <w:szCs w:val="22"/>
        </w:rPr>
        <w:t>ourism</w:t>
      </w:r>
      <w:r w:rsidRPr="00950216">
        <w:rPr>
          <w:sz w:val="22"/>
          <w:szCs w:val="22"/>
        </w:rPr>
        <w:t xml:space="preserve"> EIA </w:t>
      </w:r>
      <w:r w:rsidR="00AA75E2">
        <w:rPr>
          <w:sz w:val="22"/>
          <w:szCs w:val="22"/>
        </w:rPr>
        <w:t>gu</w:t>
      </w:r>
      <w:r w:rsidR="00EE1548" w:rsidRPr="00950216">
        <w:rPr>
          <w:sz w:val="22"/>
          <w:szCs w:val="22"/>
        </w:rPr>
        <w:t xml:space="preserve">idelines </w:t>
      </w:r>
      <w:r w:rsidR="007032F0">
        <w:rPr>
          <w:sz w:val="22"/>
          <w:szCs w:val="22"/>
        </w:rPr>
        <w:t>includes:</w:t>
      </w:r>
      <w:r w:rsidRPr="00950216">
        <w:rPr>
          <w:sz w:val="22"/>
          <w:szCs w:val="22"/>
        </w:rPr>
        <w:t xml:space="preserve"> </w:t>
      </w:r>
    </w:p>
    <w:p w14:paraId="5FC5977F" w14:textId="7270C2A6" w:rsidR="007032F0" w:rsidRDefault="001E2591" w:rsidP="001E74F7">
      <w:pPr>
        <w:pStyle w:val="ListParagraph"/>
        <w:numPr>
          <w:ilvl w:val="0"/>
          <w:numId w:val="28"/>
        </w:numPr>
        <w:rPr>
          <w:sz w:val="22"/>
          <w:szCs w:val="22"/>
        </w:rPr>
      </w:pPr>
      <w:r w:rsidRPr="007032F0">
        <w:rPr>
          <w:sz w:val="22"/>
          <w:szCs w:val="22"/>
        </w:rPr>
        <w:t>government officers who a</w:t>
      </w:r>
      <w:r w:rsidR="00CA7642" w:rsidRPr="007032F0">
        <w:rPr>
          <w:sz w:val="22"/>
          <w:szCs w:val="22"/>
        </w:rPr>
        <w:t xml:space="preserve">re responsible for </w:t>
      </w:r>
      <w:r w:rsidRPr="007032F0">
        <w:rPr>
          <w:sz w:val="22"/>
          <w:szCs w:val="22"/>
        </w:rPr>
        <w:t xml:space="preserve">managing </w:t>
      </w:r>
      <w:r w:rsidR="00F97389" w:rsidRPr="007032F0">
        <w:rPr>
          <w:sz w:val="22"/>
          <w:szCs w:val="22"/>
        </w:rPr>
        <w:t xml:space="preserve">or providing input </w:t>
      </w:r>
      <w:r w:rsidR="00C82DB3">
        <w:rPr>
          <w:sz w:val="22"/>
          <w:szCs w:val="22"/>
        </w:rPr>
        <w:t>in</w:t>
      </w:r>
      <w:r w:rsidR="000D3657" w:rsidRPr="007032F0">
        <w:rPr>
          <w:sz w:val="22"/>
          <w:szCs w:val="22"/>
        </w:rPr>
        <w:t xml:space="preserve">to the </w:t>
      </w:r>
      <w:r w:rsidRPr="007032F0">
        <w:rPr>
          <w:sz w:val="22"/>
          <w:szCs w:val="22"/>
        </w:rPr>
        <w:t>EIA</w:t>
      </w:r>
      <w:r w:rsidR="000D3657" w:rsidRPr="007032F0">
        <w:rPr>
          <w:sz w:val="22"/>
          <w:szCs w:val="22"/>
        </w:rPr>
        <w:t xml:space="preserve"> process </w:t>
      </w:r>
      <w:r w:rsidRPr="007032F0">
        <w:rPr>
          <w:sz w:val="22"/>
          <w:szCs w:val="22"/>
        </w:rPr>
        <w:t xml:space="preserve">e.g. officers working in areas such as </w:t>
      </w:r>
      <w:r w:rsidR="000D3657" w:rsidRPr="007032F0">
        <w:rPr>
          <w:sz w:val="22"/>
          <w:szCs w:val="22"/>
        </w:rPr>
        <w:t xml:space="preserve">environment, tourism, lands and </w:t>
      </w:r>
      <w:r w:rsidRPr="007032F0">
        <w:rPr>
          <w:sz w:val="22"/>
          <w:szCs w:val="22"/>
        </w:rPr>
        <w:t>p</w:t>
      </w:r>
      <w:r w:rsidR="000D3657" w:rsidRPr="007032F0">
        <w:rPr>
          <w:sz w:val="22"/>
          <w:szCs w:val="22"/>
        </w:rPr>
        <w:t>lanning, health, energy, water,</w:t>
      </w:r>
      <w:r w:rsidRPr="007032F0">
        <w:rPr>
          <w:sz w:val="22"/>
          <w:szCs w:val="22"/>
        </w:rPr>
        <w:t xml:space="preserve"> transport, </w:t>
      </w:r>
      <w:r w:rsidR="000D3657" w:rsidRPr="007032F0">
        <w:rPr>
          <w:sz w:val="22"/>
          <w:szCs w:val="22"/>
        </w:rPr>
        <w:t xml:space="preserve">cultural affairs, trade and </w:t>
      </w:r>
      <w:r w:rsidRPr="007032F0">
        <w:rPr>
          <w:sz w:val="22"/>
          <w:szCs w:val="22"/>
        </w:rPr>
        <w:t xml:space="preserve">foreign </w:t>
      </w:r>
      <w:r w:rsidR="000D3657" w:rsidRPr="007032F0">
        <w:rPr>
          <w:sz w:val="22"/>
          <w:szCs w:val="22"/>
        </w:rPr>
        <w:t>investment</w:t>
      </w:r>
      <w:r w:rsidR="007032F0">
        <w:rPr>
          <w:sz w:val="22"/>
          <w:szCs w:val="22"/>
        </w:rPr>
        <w:t>;</w:t>
      </w:r>
    </w:p>
    <w:p w14:paraId="11E7370B" w14:textId="5E4599E2" w:rsidR="00AC44CC" w:rsidRDefault="00AC44CC" w:rsidP="001E74F7">
      <w:pPr>
        <w:pStyle w:val="ListParagraph"/>
        <w:numPr>
          <w:ilvl w:val="0"/>
          <w:numId w:val="28"/>
        </w:numPr>
        <w:rPr>
          <w:sz w:val="22"/>
          <w:szCs w:val="22"/>
        </w:rPr>
      </w:pPr>
      <w:r>
        <w:rPr>
          <w:sz w:val="22"/>
          <w:szCs w:val="22"/>
        </w:rPr>
        <w:t>SPREP and SPTO members;</w:t>
      </w:r>
    </w:p>
    <w:p w14:paraId="3C9759D5" w14:textId="2D108673" w:rsidR="007032F0" w:rsidRDefault="00571624" w:rsidP="001E74F7">
      <w:pPr>
        <w:pStyle w:val="ListParagraph"/>
        <w:numPr>
          <w:ilvl w:val="0"/>
          <w:numId w:val="28"/>
        </w:numPr>
        <w:rPr>
          <w:sz w:val="22"/>
          <w:szCs w:val="22"/>
        </w:rPr>
      </w:pPr>
      <w:r w:rsidRPr="007032F0">
        <w:rPr>
          <w:sz w:val="22"/>
          <w:szCs w:val="22"/>
        </w:rPr>
        <w:t xml:space="preserve">tourism </w:t>
      </w:r>
      <w:r w:rsidR="00243439">
        <w:rPr>
          <w:sz w:val="22"/>
          <w:szCs w:val="22"/>
        </w:rPr>
        <w:t>developers,</w:t>
      </w:r>
      <w:r w:rsidR="007032F0">
        <w:rPr>
          <w:sz w:val="22"/>
          <w:szCs w:val="22"/>
        </w:rPr>
        <w:t xml:space="preserve"> businesses</w:t>
      </w:r>
      <w:r w:rsidR="00243439">
        <w:rPr>
          <w:sz w:val="22"/>
          <w:szCs w:val="22"/>
        </w:rPr>
        <w:t xml:space="preserve"> and operators (both small and large)</w:t>
      </w:r>
      <w:r w:rsidR="007032F0">
        <w:rPr>
          <w:sz w:val="22"/>
          <w:szCs w:val="22"/>
        </w:rPr>
        <w:t>;</w:t>
      </w:r>
    </w:p>
    <w:p w14:paraId="48179DCE" w14:textId="638362A3" w:rsidR="007032F0" w:rsidRDefault="00F738E6" w:rsidP="001E74F7">
      <w:pPr>
        <w:pStyle w:val="ListParagraph"/>
        <w:numPr>
          <w:ilvl w:val="0"/>
          <w:numId w:val="28"/>
        </w:numPr>
        <w:rPr>
          <w:sz w:val="22"/>
          <w:szCs w:val="22"/>
        </w:rPr>
      </w:pPr>
      <w:r>
        <w:rPr>
          <w:sz w:val="22"/>
          <w:szCs w:val="22"/>
        </w:rPr>
        <w:t xml:space="preserve">national </w:t>
      </w:r>
      <w:r w:rsidR="00CA7642" w:rsidRPr="007032F0">
        <w:rPr>
          <w:sz w:val="22"/>
          <w:szCs w:val="22"/>
        </w:rPr>
        <w:t xml:space="preserve">tourism </w:t>
      </w:r>
      <w:r>
        <w:rPr>
          <w:sz w:val="22"/>
          <w:szCs w:val="22"/>
        </w:rPr>
        <w:t>associations</w:t>
      </w:r>
      <w:r w:rsidR="007032F0">
        <w:rPr>
          <w:sz w:val="22"/>
          <w:szCs w:val="22"/>
        </w:rPr>
        <w:t>;</w:t>
      </w:r>
      <w:r w:rsidR="00CA7642" w:rsidRPr="007032F0">
        <w:rPr>
          <w:sz w:val="22"/>
          <w:szCs w:val="22"/>
        </w:rPr>
        <w:t xml:space="preserve"> </w:t>
      </w:r>
    </w:p>
    <w:p w14:paraId="087CC125" w14:textId="317B2A9A" w:rsidR="00B96BCE" w:rsidRDefault="009E3A47" w:rsidP="001E74F7">
      <w:pPr>
        <w:pStyle w:val="ListParagraph"/>
        <w:numPr>
          <w:ilvl w:val="0"/>
          <w:numId w:val="28"/>
        </w:numPr>
        <w:rPr>
          <w:sz w:val="22"/>
          <w:szCs w:val="22"/>
        </w:rPr>
      </w:pPr>
      <w:r>
        <w:rPr>
          <w:sz w:val="22"/>
          <w:szCs w:val="22"/>
        </w:rPr>
        <w:t xml:space="preserve">customary </w:t>
      </w:r>
      <w:r w:rsidR="00353077">
        <w:rPr>
          <w:sz w:val="22"/>
          <w:szCs w:val="22"/>
        </w:rPr>
        <w:t xml:space="preserve">and private </w:t>
      </w:r>
      <w:r w:rsidR="00B96BCE">
        <w:rPr>
          <w:sz w:val="22"/>
          <w:szCs w:val="22"/>
        </w:rPr>
        <w:t>land and resource owners; and</w:t>
      </w:r>
    </w:p>
    <w:p w14:paraId="2CB1ABB7" w14:textId="414C5752" w:rsidR="001E2591" w:rsidRPr="007032F0" w:rsidRDefault="00571624" w:rsidP="001E74F7">
      <w:pPr>
        <w:pStyle w:val="ListParagraph"/>
        <w:numPr>
          <w:ilvl w:val="0"/>
          <w:numId w:val="28"/>
        </w:numPr>
        <w:rPr>
          <w:sz w:val="22"/>
          <w:szCs w:val="22"/>
        </w:rPr>
      </w:pPr>
      <w:r w:rsidRPr="007032F0">
        <w:rPr>
          <w:sz w:val="22"/>
          <w:szCs w:val="22"/>
        </w:rPr>
        <w:t xml:space="preserve">members </w:t>
      </w:r>
      <w:r w:rsidR="001E2591" w:rsidRPr="007032F0">
        <w:rPr>
          <w:sz w:val="22"/>
          <w:szCs w:val="22"/>
        </w:rPr>
        <w:t>of civil society organisations</w:t>
      </w:r>
      <w:r w:rsidR="00353077">
        <w:rPr>
          <w:sz w:val="22"/>
          <w:szCs w:val="22"/>
        </w:rPr>
        <w:t xml:space="preserve"> and</w:t>
      </w:r>
      <w:r w:rsidR="00BA3A43" w:rsidRPr="007032F0">
        <w:rPr>
          <w:sz w:val="22"/>
          <w:szCs w:val="22"/>
        </w:rPr>
        <w:t xml:space="preserve"> </w:t>
      </w:r>
      <w:r w:rsidR="00287261">
        <w:rPr>
          <w:sz w:val="22"/>
          <w:szCs w:val="22"/>
        </w:rPr>
        <w:t xml:space="preserve">local </w:t>
      </w:r>
      <w:r w:rsidRPr="007032F0">
        <w:rPr>
          <w:sz w:val="22"/>
          <w:szCs w:val="22"/>
        </w:rPr>
        <w:t>community groups</w:t>
      </w:r>
      <w:r w:rsidR="001E2591" w:rsidRPr="007032F0">
        <w:rPr>
          <w:sz w:val="22"/>
          <w:szCs w:val="22"/>
        </w:rPr>
        <w:t xml:space="preserve"> who </w:t>
      </w:r>
      <w:r w:rsidR="004F20ED">
        <w:rPr>
          <w:sz w:val="22"/>
          <w:szCs w:val="22"/>
        </w:rPr>
        <w:t>have an interest in tourism development and</w:t>
      </w:r>
      <w:r w:rsidR="001E2591" w:rsidRPr="007032F0">
        <w:rPr>
          <w:sz w:val="22"/>
          <w:szCs w:val="22"/>
        </w:rPr>
        <w:t xml:space="preserve"> EIA.</w:t>
      </w:r>
    </w:p>
    <w:p w14:paraId="3D62A278" w14:textId="17906C59" w:rsidR="005458CC" w:rsidRDefault="007F385C" w:rsidP="00E70AA3">
      <w:pPr>
        <w:pStyle w:val="Heading2"/>
      </w:pPr>
      <w:bookmarkStart w:id="11" w:name="_Toc488062471"/>
      <w:r>
        <w:t>1.3</w:t>
      </w:r>
      <w:r w:rsidR="00E70AA3">
        <w:t xml:space="preserve"> </w:t>
      </w:r>
      <w:r w:rsidR="00F875AB">
        <w:t>T</w:t>
      </w:r>
      <w:r w:rsidR="000C760C">
        <w:t xml:space="preserve">ourism </w:t>
      </w:r>
      <w:r w:rsidR="00E70AA3">
        <w:t>in the Pacific</w:t>
      </w:r>
      <w:r w:rsidR="00BA5F53">
        <w:t xml:space="preserve"> R</w:t>
      </w:r>
      <w:r w:rsidR="004A228F">
        <w:t>egion</w:t>
      </w:r>
      <w:bookmarkEnd w:id="11"/>
      <w:r w:rsidR="000C760C">
        <w:t xml:space="preserve"> </w:t>
      </w:r>
    </w:p>
    <w:p w14:paraId="1247DE6F" w14:textId="226A197B" w:rsidR="000E2735" w:rsidRDefault="00ED6779" w:rsidP="00ED6779">
      <w:pPr>
        <w:widowControl w:val="0"/>
        <w:autoSpaceDE w:val="0"/>
        <w:autoSpaceDN w:val="0"/>
        <w:adjustRightInd w:val="0"/>
        <w:rPr>
          <w:sz w:val="22"/>
          <w:szCs w:val="22"/>
        </w:rPr>
      </w:pPr>
      <w:r w:rsidRPr="000E2735">
        <w:rPr>
          <w:rFonts w:cstheme="minorHAnsi"/>
          <w:sz w:val="22"/>
          <w:szCs w:val="22"/>
        </w:rPr>
        <w:t>Tourism is an important economic sector within the Pacific i</w:t>
      </w:r>
      <w:r w:rsidR="002C5408" w:rsidRPr="000E2735">
        <w:rPr>
          <w:rFonts w:cstheme="minorHAnsi"/>
          <w:sz w:val="22"/>
          <w:szCs w:val="22"/>
        </w:rPr>
        <w:t>slands region, with</w:t>
      </w:r>
      <w:r w:rsidRPr="000E2735">
        <w:rPr>
          <w:rFonts w:cstheme="minorHAnsi"/>
          <w:sz w:val="22"/>
          <w:szCs w:val="22"/>
        </w:rPr>
        <w:t xml:space="preserve"> </w:t>
      </w:r>
      <w:r w:rsidRPr="000E2735">
        <w:rPr>
          <w:rFonts w:cs="Arial"/>
          <w:sz w:val="22"/>
          <w:szCs w:val="22"/>
        </w:rPr>
        <w:t xml:space="preserve">governments </w:t>
      </w:r>
      <w:r w:rsidR="002034A7" w:rsidRPr="000E2735">
        <w:rPr>
          <w:rFonts w:cs="Arial"/>
          <w:sz w:val="22"/>
          <w:szCs w:val="22"/>
        </w:rPr>
        <w:t xml:space="preserve">prioritising </w:t>
      </w:r>
      <w:r w:rsidR="000709C2">
        <w:rPr>
          <w:rFonts w:cs="Arial"/>
          <w:sz w:val="22"/>
          <w:szCs w:val="22"/>
        </w:rPr>
        <w:t>the sector</w:t>
      </w:r>
      <w:r w:rsidRPr="000E2735">
        <w:rPr>
          <w:rFonts w:cs="Arial"/>
          <w:sz w:val="22"/>
          <w:szCs w:val="22"/>
        </w:rPr>
        <w:t xml:space="preserve"> for future economic growth</w:t>
      </w:r>
      <w:r w:rsidR="00696488" w:rsidRPr="000E2735">
        <w:rPr>
          <w:rFonts w:cs="Arial"/>
          <w:sz w:val="22"/>
          <w:szCs w:val="22"/>
        </w:rPr>
        <w:t>.</w:t>
      </w:r>
      <w:r w:rsidR="00696488" w:rsidRPr="000E2735">
        <w:rPr>
          <w:rStyle w:val="FootnoteReference"/>
          <w:rFonts w:asciiTheme="minorHAnsi" w:hAnsiTheme="minorHAnsi"/>
          <w:sz w:val="22"/>
          <w:szCs w:val="22"/>
        </w:rPr>
        <w:footnoteReference w:id="7"/>
      </w:r>
      <w:r w:rsidRPr="000E2735">
        <w:rPr>
          <w:rFonts w:cs="Arial"/>
          <w:sz w:val="22"/>
          <w:szCs w:val="22"/>
        </w:rPr>
        <w:t xml:space="preserve"> </w:t>
      </w:r>
      <w:r w:rsidR="00F8228E">
        <w:rPr>
          <w:sz w:val="22"/>
          <w:szCs w:val="22"/>
        </w:rPr>
        <w:t>Through t</w:t>
      </w:r>
      <w:r w:rsidR="00F8228E" w:rsidRPr="000E2735">
        <w:rPr>
          <w:sz w:val="22"/>
          <w:szCs w:val="22"/>
        </w:rPr>
        <w:t>he 2011 Waiheke Declaration on Su</w:t>
      </w:r>
      <w:r w:rsidR="00F8228E">
        <w:rPr>
          <w:sz w:val="22"/>
          <w:szCs w:val="22"/>
        </w:rPr>
        <w:t>stainable Economic Development,</w:t>
      </w:r>
      <w:r w:rsidR="00F8228E">
        <w:rPr>
          <w:rFonts w:cs="Arial"/>
          <w:sz w:val="22"/>
          <w:szCs w:val="22"/>
        </w:rPr>
        <w:t xml:space="preserve"> </w:t>
      </w:r>
      <w:r w:rsidR="000E2735">
        <w:rPr>
          <w:rFonts w:cs="Arial"/>
          <w:sz w:val="22"/>
          <w:szCs w:val="22"/>
        </w:rPr>
        <w:t>Pacific Islands Forum leaders</w:t>
      </w:r>
      <w:r w:rsidR="000E2735">
        <w:rPr>
          <w:sz w:val="22"/>
          <w:szCs w:val="22"/>
        </w:rPr>
        <w:t xml:space="preserve"> </w:t>
      </w:r>
      <w:r w:rsidR="000E2735">
        <w:rPr>
          <w:rFonts w:cs="Arial"/>
          <w:sz w:val="22"/>
          <w:szCs w:val="22"/>
        </w:rPr>
        <w:t xml:space="preserve">committed to </w:t>
      </w:r>
      <w:r w:rsidR="000E2735" w:rsidRPr="000E2735">
        <w:rPr>
          <w:sz w:val="22"/>
          <w:szCs w:val="22"/>
        </w:rPr>
        <w:t xml:space="preserve">promoting the Pacific as an exciting and diverse tourism destination, and </w:t>
      </w:r>
      <w:r w:rsidR="000E2735">
        <w:rPr>
          <w:sz w:val="22"/>
          <w:szCs w:val="22"/>
        </w:rPr>
        <w:t xml:space="preserve">to </w:t>
      </w:r>
      <w:r w:rsidR="000E2735" w:rsidRPr="000E2735">
        <w:rPr>
          <w:sz w:val="22"/>
          <w:szCs w:val="22"/>
        </w:rPr>
        <w:t>supporting the sector’s ability to generate income and employment.</w:t>
      </w:r>
      <w:r w:rsidR="000E2735">
        <w:rPr>
          <w:rStyle w:val="FootnoteReference"/>
          <w:sz w:val="22"/>
          <w:szCs w:val="22"/>
        </w:rPr>
        <w:footnoteReference w:id="8"/>
      </w:r>
      <w:r w:rsidR="007930D2">
        <w:rPr>
          <w:sz w:val="22"/>
          <w:szCs w:val="22"/>
        </w:rPr>
        <w:t xml:space="preserve"> </w:t>
      </w:r>
      <w:r w:rsidR="00410E4C">
        <w:rPr>
          <w:sz w:val="22"/>
          <w:szCs w:val="22"/>
        </w:rPr>
        <w:t xml:space="preserve">More recently, the </w:t>
      </w:r>
    </w:p>
    <w:p w14:paraId="29517697" w14:textId="7B6C3877" w:rsidR="000C0148" w:rsidRDefault="00B206A3" w:rsidP="00ED6779">
      <w:pPr>
        <w:widowControl w:val="0"/>
        <w:autoSpaceDE w:val="0"/>
        <w:autoSpaceDN w:val="0"/>
        <w:adjustRightInd w:val="0"/>
        <w:rPr>
          <w:sz w:val="22"/>
          <w:szCs w:val="22"/>
        </w:rPr>
      </w:pPr>
      <w:r>
        <w:rPr>
          <w:sz w:val="22"/>
          <w:szCs w:val="22"/>
        </w:rPr>
        <w:t xml:space="preserve">Data collated by the World Travel and Tourism Council (WTTC) indicate the importance of tourism for </w:t>
      </w:r>
      <w:r w:rsidR="00932A7E">
        <w:rPr>
          <w:sz w:val="22"/>
          <w:szCs w:val="22"/>
        </w:rPr>
        <w:t>P</w:t>
      </w:r>
      <w:r w:rsidR="00D40C89">
        <w:rPr>
          <w:sz w:val="22"/>
          <w:szCs w:val="22"/>
        </w:rPr>
        <w:t>acific island economies</w:t>
      </w:r>
      <w:r w:rsidR="001B469C">
        <w:rPr>
          <w:sz w:val="22"/>
          <w:szCs w:val="22"/>
        </w:rPr>
        <w:t xml:space="preserve"> and point towards its anticipated growth over the next decade</w:t>
      </w:r>
      <w:r w:rsidR="00D40C89">
        <w:rPr>
          <w:sz w:val="22"/>
          <w:szCs w:val="22"/>
        </w:rPr>
        <w:t xml:space="preserve"> (Appendix 1</w:t>
      </w:r>
      <w:r>
        <w:rPr>
          <w:sz w:val="22"/>
          <w:szCs w:val="22"/>
        </w:rPr>
        <w:t>).</w:t>
      </w:r>
      <w:r w:rsidR="00B751AE">
        <w:rPr>
          <w:rStyle w:val="FootnoteReference"/>
          <w:sz w:val="22"/>
          <w:szCs w:val="22"/>
        </w:rPr>
        <w:footnoteReference w:id="9"/>
      </w:r>
      <w:r>
        <w:rPr>
          <w:sz w:val="22"/>
          <w:szCs w:val="22"/>
        </w:rPr>
        <w:t xml:space="preserve"> </w:t>
      </w:r>
      <w:r w:rsidR="003F43CB">
        <w:rPr>
          <w:sz w:val="22"/>
          <w:szCs w:val="22"/>
        </w:rPr>
        <w:t xml:space="preserve">Key </w:t>
      </w:r>
      <w:r w:rsidR="003B51F3">
        <w:rPr>
          <w:sz w:val="22"/>
          <w:szCs w:val="22"/>
        </w:rPr>
        <w:t>points to note</w:t>
      </w:r>
      <w:r w:rsidR="00EB69D8">
        <w:rPr>
          <w:sz w:val="22"/>
          <w:szCs w:val="22"/>
        </w:rPr>
        <w:t xml:space="preserve"> for 2016</w:t>
      </w:r>
      <w:r w:rsidR="003B51F3">
        <w:rPr>
          <w:sz w:val="22"/>
          <w:szCs w:val="22"/>
        </w:rPr>
        <w:t>:</w:t>
      </w:r>
    </w:p>
    <w:p w14:paraId="1B3C6560" w14:textId="14187903" w:rsidR="005F78A6" w:rsidRDefault="00D47FBE" w:rsidP="001E74F7">
      <w:pPr>
        <w:pStyle w:val="ListParagraph"/>
        <w:widowControl w:val="0"/>
        <w:numPr>
          <w:ilvl w:val="0"/>
          <w:numId w:val="29"/>
        </w:numPr>
        <w:autoSpaceDE w:val="0"/>
        <w:autoSpaceDN w:val="0"/>
        <w:adjustRightInd w:val="0"/>
        <w:rPr>
          <w:sz w:val="22"/>
          <w:szCs w:val="22"/>
        </w:rPr>
      </w:pPr>
      <w:r>
        <w:rPr>
          <w:sz w:val="22"/>
          <w:szCs w:val="22"/>
        </w:rPr>
        <w:t>t</w:t>
      </w:r>
      <w:r w:rsidR="005F78A6">
        <w:rPr>
          <w:sz w:val="22"/>
          <w:szCs w:val="22"/>
        </w:rPr>
        <w:t xml:space="preserve">ourism directly contributed to more than </w:t>
      </w:r>
      <w:r>
        <w:rPr>
          <w:sz w:val="22"/>
          <w:szCs w:val="22"/>
        </w:rPr>
        <w:t>10% of total GDP in Fiji (14.5%,</w:t>
      </w:r>
      <w:r w:rsidR="005F78A6">
        <w:rPr>
          <w:sz w:val="22"/>
          <w:szCs w:val="22"/>
        </w:rPr>
        <w:t xml:space="preserve"> 622.2 USD million), </w:t>
      </w:r>
      <w:r w:rsidR="005F78A6" w:rsidRPr="003B51F3">
        <w:rPr>
          <w:sz w:val="22"/>
          <w:szCs w:val="22"/>
        </w:rPr>
        <w:t>Ot</w:t>
      </w:r>
      <w:r w:rsidR="005F78A6">
        <w:rPr>
          <w:sz w:val="22"/>
          <w:szCs w:val="22"/>
        </w:rPr>
        <w:t xml:space="preserve">her </w:t>
      </w:r>
      <w:r w:rsidR="005F78A6">
        <w:rPr>
          <w:sz w:val="22"/>
          <w:szCs w:val="22"/>
        </w:rPr>
        <w:lastRenderedPageBreak/>
        <w:t>Oceanic States</w:t>
      </w:r>
      <w:r w:rsidR="00572A12">
        <w:rPr>
          <w:rStyle w:val="FootnoteReference"/>
          <w:sz w:val="22"/>
          <w:szCs w:val="22"/>
        </w:rPr>
        <w:footnoteReference w:id="10"/>
      </w:r>
      <w:r>
        <w:rPr>
          <w:sz w:val="22"/>
          <w:szCs w:val="22"/>
        </w:rPr>
        <w:t xml:space="preserve"> (12.6%,</w:t>
      </w:r>
      <w:r w:rsidR="005F78A6">
        <w:rPr>
          <w:sz w:val="22"/>
          <w:szCs w:val="22"/>
        </w:rPr>
        <w:t xml:space="preserve"> 4,592.6 </w:t>
      </w:r>
      <w:r>
        <w:rPr>
          <w:sz w:val="22"/>
          <w:szCs w:val="22"/>
        </w:rPr>
        <w:t>USD million) and Vanuatu (17.2%, 133.9 USD million);</w:t>
      </w:r>
    </w:p>
    <w:p w14:paraId="16D6CA2F" w14:textId="4BC3FCB0" w:rsidR="005F78A6" w:rsidRDefault="00D47FBE" w:rsidP="001E74F7">
      <w:pPr>
        <w:pStyle w:val="ListParagraph"/>
        <w:widowControl w:val="0"/>
        <w:numPr>
          <w:ilvl w:val="0"/>
          <w:numId w:val="29"/>
        </w:numPr>
        <w:autoSpaceDE w:val="0"/>
        <w:autoSpaceDN w:val="0"/>
        <w:adjustRightInd w:val="0"/>
        <w:rPr>
          <w:sz w:val="22"/>
          <w:szCs w:val="22"/>
        </w:rPr>
      </w:pPr>
      <w:r>
        <w:rPr>
          <w:sz w:val="22"/>
          <w:szCs w:val="22"/>
        </w:rPr>
        <w:t>t</w:t>
      </w:r>
      <w:r w:rsidR="005F78A6" w:rsidRPr="003B51F3">
        <w:rPr>
          <w:sz w:val="22"/>
          <w:szCs w:val="22"/>
        </w:rPr>
        <w:t>ourism directly contributed to more than 10% of total employment in Fiji (</w:t>
      </w:r>
      <w:r>
        <w:rPr>
          <w:sz w:val="22"/>
          <w:szCs w:val="22"/>
        </w:rPr>
        <w:t>13%,</w:t>
      </w:r>
      <w:r w:rsidR="00545F70">
        <w:rPr>
          <w:sz w:val="22"/>
          <w:szCs w:val="22"/>
        </w:rPr>
        <w:t xml:space="preserve"> </w:t>
      </w:r>
      <w:r w:rsidR="005F78A6" w:rsidRPr="003B51F3">
        <w:rPr>
          <w:sz w:val="22"/>
          <w:szCs w:val="22"/>
        </w:rPr>
        <w:t>42,500 jobs), Ot</w:t>
      </w:r>
      <w:r w:rsidR="00545F70">
        <w:rPr>
          <w:sz w:val="22"/>
          <w:szCs w:val="22"/>
        </w:rPr>
        <w:t>her Oceanic States (</w:t>
      </w:r>
      <w:r w:rsidR="00545F70" w:rsidRPr="003B51F3">
        <w:rPr>
          <w:sz w:val="22"/>
          <w:szCs w:val="22"/>
        </w:rPr>
        <w:t>17.2%</w:t>
      </w:r>
      <w:r>
        <w:rPr>
          <w:sz w:val="22"/>
          <w:szCs w:val="22"/>
        </w:rPr>
        <w:t>,</w:t>
      </w:r>
      <w:r w:rsidR="00545F70">
        <w:rPr>
          <w:sz w:val="22"/>
          <w:szCs w:val="22"/>
        </w:rPr>
        <w:t xml:space="preserve"> 68,500 job</w:t>
      </w:r>
      <w:r w:rsidR="002C7604">
        <w:rPr>
          <w:sz w:val="22"/>
          <w:szCs w:val="22"/>
        </w:rPr>
        <w:t>s</w:t>
      </w:r>
      <w:r w:rsidR="005F78A6" w:rsidRPr="003B51F3">
        <w:rPr>
          <w:sz w:val="22"/>
          <w:szCs w:val="22"/>
        </w:rPr>
        <w:t>) and Vanuatu (</w:t>
      </w:r>
      <w:r w:rsidR="00545F70" w:rsidRPr="003B51F3">
        <w:rPr>
          <w:sz w:val="22"/>
          <w:szCs w:val="22"/>
        </w:rPr>
        <w:t>13.6%</w:t>
      </w:r>
      <w:r>
        <w:rPr>
          <w:sz w:val="22"/>
          <w:szCs w:val="22"/>
        </w:rPr>
        <w:t>,</w:t>
      </w:r>
      <w:r w:rsidR="00545F70">
        <w:rPr>
          <w:sz w:val="22"/>
          <w:szCs w:val="22"/>
        </w:rPr>
        <w:t xml:space="preserve"> </w:t>
      </w:r>
      <w:r w:rsidR="005F78A6">
        <w:rPr>
          <w:sz w:val="22"/>
          <w:szCs w:val="22"/>
        </w:rPr>
        <w:t xml:space="preserve">10,000 </w:t>
      </w:r>
      <w:r w:rsidR="00545F70">
        <w:rPr>
          <w:sz w:val="22"/>
          <w:szCs w:val="22"/>
        </w:rPr>
        <w:t>jobs</w:t>
      </w:r>
      <w:r>
        <w:rPr>
          <w:sz w:val="22"/>
          <w:szCs w:val="22"/>
        </w:rPr>
        <w:t>);</w:t>
      </w:r>
    </w:p>
    <w:p w14:paraId="014FEA3F" w14:textId="22E4D54A" w:rsidR="003B51F3" w:rsidRDefault="00D47FBE" w:rsidP="001E74F7">
      <w:pPr>
        <w:pStyle w:val="ListParagraph"/>
        <w:widowControl w:val="0"/>
        <w:numPr>
          <w:ilvl w:val="0"/>
          <w:numId w:val="29"/>
        </w:numPr>
        <w:autoSpaceDE w:val="0"/>
        <w:autoSpaceDN w:val="0"/>
        <w:adjustRightInd w:val="0"/>
        <w:rPr>
          <w:sz w:val="22"/>
          <w:szCs w:val="22"/>
        </w:rPr>
      </w:pPr>
      <w:r>
        <w:rPr>
          <w:sz w:val="22"/>
          <w:szCs w:val="22"/>
        </w:rPr>
        <w:t>v</w:t>
      </w:r>
      <w:r w:rsidR="00932A7E" w:rsidRPr="003B51F3">
        <w:rPr>
          <w:sz w:val="22"/>
          <w:szCs w:val="22"/>
        </w:rPr>
        <w:t xml:space="preserve">isitor exports </w:t>
      </w:r>
      <w:r w:rsidR="003B51F3">
        <w:rPr>
          <w:sz w:val="22"/>
          <w:szCs w:val="22"/>
        </w:rPr>
        <w:t xml:space="preserve">were </w:t>
      </w:r>
      <w:r w:rsidR="00932A7E" w:rsidRPr="003B51F3">
        <w:rPr>
          <w:sz w:val="22"/>
          <w:szCs w:val="22"/>
        </w:rPr>
        <w:t xml:space="preserve">more than </w:t>
      </w:r>
      <w:r w:rsidR="002C7604">
        <w:rPr>
          <w:sz w:val="22"/>
          <w:szCs w:val="22"/>
        </w:rPr>
        <w:t>40%</w:t>
      </w:r>
      <w:r w:rsidR="00932A7E" w:rsidRPr="003B51F3">
        <w:rPr>
          <w:sz w:val="22"/>
          <w:szCs w:val="22"/>
        </w:rPr>
        <w:t xml:space="preserve"> of total exports </w:t>
      </w:r>
      <w:r w:rsidR="00732C3A">
        <w:rPr>
          <w:sz w:val="22"/>
          <w:szCs w:val="22"/>
        </w:rPr>
        <w:t>for</w:t>
      </w:r>
      <w:r>
        <w:rPr>
          <w:sz w:val="22"/>
          <w:szCs w:val="22"/>
        </w:rPr>
        <w:t xml:space="preserve"> Fiji (46.7%,</w:t>
      </w:r>
      <w:r w:rsidR="00932A7E" w:rsidRPr="003B51F3">
        <w:rPr>
          <w:sz w:val="22"/>
          <w:szCs w:val="22"/>
        </w:rPr>
        <w:t xml:space="preserve"> 1,069.4 USD million),</w:t>
      </w:r>
      <w:r>
        <w:rPr>
          <w:sz w:val="22"/>
          <w:szCs w:val="22"/>
        </w:rPr>
        <w:t xml:space="preserve"> Other Oceanic States (54.1%,</w:t>
      </w:r>
      <w:r w:rsidR="005F78A6">
        <w:rPr>
          <w:sz w:val="22"/>
          <w:szCs w:val="22"/>
        </w:rPr>
        <w:t xml:space="preserve"> 8126.3 USD million), </w:t>
      </w:r>
      <w:r>
        <w:rPr>
          <w:sz w:val="22"/>
          <w:szCs w:val="22"/>
        </w:rPr>
        <w:t>Tonga (43.8%,</w:t>
      </w:r>
      <w:r w:rsidR="00932A7E" w:rsidRPr="003B51F3">
        <w:rPr>
          <w:sz w:val="22"/>
          <w:szCs w:val="22"/>
        </w:rPr>
        <w:t xml:space="preserve"> 45.8 USD million</w:t>
      </w:r>
      <w:r w:rsidR="005F78A6">
        <w:rPr>
          <w:sz w:val="22"/>
          <w:szCs w:val="22"/>
        </w:rPr>
        <w:t>) and</w:t>
      </w:r>
      <w:r>
        <w:rPr>
          <w:sz w:val="22"/>
          <w:szCs w:val="22"/>
        </w:rPr>
        <w:t xml:space="preserve"> Vanuatu (59.4%, 238.5 USD million)</w:t>
      </w:r>
      <w:r w:rsidR="002C7604">
        <w:rPr>
          <w:sz w:val="22"/>
          <w:szCs w:val="22"/>
        </w:rPr>
        <w:t xml:space="preserve">, and </w:t>
      </w:r>
      <w:r w:rsidR="009D3F2B">
        <w:rPr>
          <w:sz w:val="22"/>
          <w:szCs w:val="22"/>
        </w:rPr>
        <w:t xml:space="preserve">were </w:t>
      </w:r>
      <w:r w:rsidR="002C7604">
        <w:rPr>
          <w:sz w:val="22"/>
          <w:szCs w:val="22"/>
        </w:rPr>
        <w:t xml:space="preserve">approximately 20% of total exports </w:t>
      </w:r>
      <w:r w:rsidR="009D3F2B">
        <w:rPr>
          <w:sz w:val="22"/>
          <w:szCs w:val="22"/>
        </w:rPr>
        <w:t>for</w:t>
      </w:r>
      <w:r w:rsidR="002C7604">
        <w:rPr>
          <w:sz w:val="22"/>
          <w:szCs w:val="22"/>
        </w:rPr>
        <w:t xml:space="preserve"> Kiribati (20.5%, 4.1 USD million)</w:t>
      </w:r>
      <w:r>
        <w:rPr>
          <w:sz w:val="22"/>
          <w:szCs w:val="22"/>
        </w:rPr>
        <w:t>; and</w:t>
      </w:r>
    </w:p>
    <w:p w14:paraId="793A596B" w14:textId="187310EE" w:rsidR="00C958EE" w:rsidRDefault="00EA3016" w:rsidP="001E74F7">
      <w:pPr>
        <w:pStyle w:val="ListParagraph"/>
        <w:widowControl w:val="0"/>
        <w:numPr>
          <w:ilvl w:val="0"/>
          <w:numId w:val="29"/>
        </w:numPr>
        <w:autoSpaceDE w:val="0"/>
        <w:autoSpaceDN w:val="0"/>
        <w:adjustRightInd w:val="0"/>
        <w:rPr>
          <w:sz w:val="22"/>
          <w:szCs w:val="22"/>
        </w:rPr>
      </w:pPr>
      <w:r>
        <w:rPr>
          <w:sz w:val="22"/>
          <w:szCs w:val="22"/>
        </w:rPr>
        <w:t>c</w:t>
      </w:r>
      <w:r w:rsidR="00C958EE">
        <w:rPr>
          <w:sz w:val="22"/>
          <w:szCs w:val="22"/>
        </w:rPr>
        <w:t xml:space="preserve">apital investment in tourism was greater than 10% of total </w:t>
      </w:r>
      <w:r w:rsidR="00732C3A">
        <w:rPr>
          <w:sz w:val="22"/>
          <w:szCs w:val="22"/>
        </w:rPr>
        <w:t xml:space="preserve">(economy-wide) </w:t>
      </w:r>
      <w:r w:rsidR="00C958EE">
        <w:rPr>
          <w:sz w:val="22"/>
          <w:szCs w:val="22"/>
        </w:rPr>
        <w:t xml:space="preserve">capital investment </w:t>
      </w:r>
      <w:r w:rsidR="00D47FBE">
        <w:rPr>
          <w:sz w:val="22"/>
          <w:szCs w:val="22"/>
        </w:rPr>
        <w:t>in Fiji (24.6%, 237.6</w:t>
      </w:r>
      <w:r w:rsidR="00C958EE">
        <w:rPr>
          <w:sz w:val="22"/>
          <w:szCs w:val="22"/>
        </w:rPr>
        <w:t xml:space="preserve"> </w:t>
      </w:r>
      <w:r w:rsidR="00D47FBE">
        <w:rPr>
          <w:sz w:val="22"/>
          <w:szCs w:val="22"/>
        </w:rPr>
        <w:t xml:space="preserve">USD million), </w:t>
      </w:r>
      <w:r w:rsidR="00D47FBE" w:rsidRPr="003B51F3">
        <w:rPr>
          <w:sz w:val="22"/>
          <w:szCs w:val="22"/>
        </w:rPr>
        <w:t>Ot</w:t>
      </w:r>
      <w:r w:rsidR="00D47FBE">
        <w:rPr>
          <w:sz w:val="22"/>
          <w:szCs w:val="22"/>
        </w:rPr>
        <w:t>her Oceanic States (16%, 631.8 USD million), Tonga (14.8%, 12.5 USD million) and Vanuatu (14.2%, 30.1 USD million).</w:t>
      </w:r>
    </w:p>
    <w:p w14:paraId="429F4671" w14:textId="7BEC60FB" w:rsidR="004612E6" w:rsidRPr="00C958EE" w:rsidRDefault="00A44087" w:rsidP="00C958EE">
      <w:pPr>
        <w:widowControl w:val="0"/>
        <w:autoSpaceDE w:val="0"/>
        <w:autoSpaceDN w:val="0"/>
        <w:adjustRightInd w:val="0"/>
        <w:rPr>
          <w:sz w:val="22"/>
          <w:szCs w:val="22"/>
        </w:rPr>
      </w:pPr>
      <w:r>
        <w:rPr>
          <w:sz w:val="22"/>
          <w:szCs w:val="22"/>
        </w:rPr>
        <w:t>Between 2017 and 2027 the WTTC has forecast</w:t>
      </w:r>
      <w:r w:rsidR="00777708">
        <w:rPr>
          <w:sz w:val="22"/>
          <w:szCs w:val="22"/>
        </w:rPr>
        <w:t>:</w:t>
      </w:r>
    </w:p>
    <w:p w14:paraId="7E100F04" w14:textId="711DC5F4" w:rsidR="003B51F3" w:rsidRDefault="00A44087" w:rsidP="001E74F7">
      <w:pPr>
        <w:pStyle w:val="ListParagraph"/>
        <w:widowControl w:val="0"/>
        <w:numPr>
          <w:ilvl w:val="0"/>
          <w:numId w:val="29"/>
        </w:numPr>
        <w:autoSpaceDE w:val="0"/>
        <w:autoSpaceDN w:val="0"/>
        <w:adjustRightInd w:val="0"/>
        <w:rPr>
          <w:sz w:val="22"/>
          <w:szCs w:val="22"/>
        </w:rPr>
      </w:pPr>
      <w:r>
        <w:rPr>
          <w:sz w:val="22"/>
          <w:szCs w:val="22"/>
        </w:rPr>
        <w:t xml:space="preserve">the </w:t>
      </w:r>
      <w:r w:rsidRPr="00C958EE">
        <w:rPr>
          <w:sz w:val="22"/>
          <w:szCs w:val="22"/>
        </w:rPr>
        <w:t>tourism</w:t>
      </w:r>
      <w:r>
        <w:rPr>
          <w:sz w:val="22"/>
          <w:szCs w:val="22"/>
        </w:rPr>
        <w:t xml:space="preserve"> sector</w:t>
      </w:r>
      <w:r w:rsidRPr="00C958EE">
        <w:rPr>
          <w:sz w:val="22"/>
          <w:szCs w:val="22"/>
        </w:rPr>
        <w:t>’s contribution</w:t>
      </w:r>
      <w:r>
        <w:rPr>
          <w:sz w:val="22"/>
          <w:szCs w:val="22"/>
        </w:rPr>
        <w:t xml:space="preserve"> to GDP will increase </w:t>
      </w:r>
      <w:r w:rsidR="00726063" w:rsidRPr="004707D7">
        <w:rPr>
          <w:sz w:val="22"/>
          <w:szCs w:val="22"/>
        </w:rPr>
        <w:t>by 5</w:t>
      </w:r>
      <w:r w:rsidR="00726063">
        <w:rPr>
          <w:sz w:val="22"/>
          <w:szCs w:val="22"/>
        </w:rPr>
        <w:t xml:space="preserve"> – 6% </w:t>
      </w:r>
      <w:r w:rsidR="00726063" w:rsidRPr="004707D7">
        <w:rPr>
          <w:sz w:val="22"/>
          <w:szCs w:val="22"/>
        </w:rPr>
        <w:t>per annum</w:t>
      </w:r>
      <w:r w:rsidR="00726063">
        <w:rPr>
          <w:sz w:val="22"/>
          <w:szCs w:val="22"/>
        </w:rPr>
        <w:t xml:space="preserve"> </w:t>
      </w:r>
      <w:r>
        <w:rPr>
          <w:sz w:val="22"/>
          <w:szCs w:val="22"/>
        </w:rPr>
        <w:t>(p.a.) in Fiji (5.3% p.a.), Other Oceanic States (</w:t>
      </w:r>
      <w:r w:rsidR="006A2F86">
        <w:rPr>
          <w:sz w:val="22"/>
          <w:szCs w:val="22"/>
        </w:rPr>
        <w:t>5.3%</w:t>
      </w:r>
      <w:r w:rsidR="000E3E05">
        <w:rPr>
          <w:sz w:val="22"/>
          <w:szCs w:val="22"/>
        </w:rPr>
        <w:t xml:space="preserve"> p.a.</w:t>
      </w:r>
      <w:r w:rsidR="006A2F86">
        <w:rPr>
          <w:sz w:val="22"/>
          <w:szCs w:val="22"/>
        </w:rPr>
        <w:t>), Papua New Guinea (5.4%</w:t>
      </w:r>
      <w:r w:rsidR="000E3E05">
        <w:rPr>
          <w:sz w:val="22"/>
          <w:szCs w:val="22"/>
        </w:rPr>
        <w:t xml:space="preserve"> p.a.</w:t>
      </w:r>
      <w:r w:rsidR="006A2F86">
        <w:rPr>
          <w:sz w:val="22"/>
          <w:szCs w:val="22"/>
        </w:rPr>
        <w:t>) and Tonga (5.9%</w:t>
      </w:r>
      <w:r w:rsidR="000E3E05">
        <w:rPr>
          <w:sz w:val="22"/>
          <w:szCs w:val="22"/>
        </w:rPr>
        <w:t xml:space="preserve"> p.a.</w:t>
      </w:r>
      <w:r w:rsidR="006A2F86">
        <w:rPr>
          <w:sz w:val="22"/>
          <w:szCs w:val="22"/>
        </w:rPr>
        <w:t>);</w:t>
      </w:r>
    </w:p>
    <w:p w14:paraId="6D3D2CC9" w14:textId="3F11B3FD" w:rsidR="006A2F86" w:rsidRDefault="006A2F86" w:rsidP="001E74F7">
      <w:pPr>
        <w:pStyle w:val="ListParagraph"/>
        <w:widowControl w:val="0"/>
        <w:numPr>
          <w:ilvl w:val="0"/>
          <w:numId w:val="29"/>
        </w:numPr>
        <w:autoSpaceDE w:val="0"/>
        <w:autoSpaceDN w:val="0"/>
        <w:adjustRightInd w:val="0"/>
        <w:rPr>
          <w:sz w:val="22"/>
          <w:szCs w:val="22"/>
        </w:rPr>
      </w:pPr>
      <w:r>
        <w:rPr>
          <w:sz w:val="22"/>
          <w:szCs w:val="22"/>
        </w:rPr>
        <w:t xml:space="preserve">the </w:t>
      </w:r>
      <w:r w:rsidRPr="00C958EE">
        <w:rPr>
          <w:sz w:val="22"/>
          <w:szCs w:val="22"/>
        </w:rPr>
        <w:t>tourism</w:t>
      </w:r>
      <w:r>
        <w:rPr>
          <w:sz w:val="22"/>
          <w:szCs w:val="22"/>
        </w:rPr>
        <w:t xml:space="preserve"> sector</w:t>
      </w:r>
      <w:r w:rsidRPr="00C958EE">
        <w:rPr>
          <w:sz w:val="22"/>
          <w:szCs w:val="22"/>
        </w:rPr>
        <w:t>’s</w:t>
      </w:r>
      <w:r>
        <w:rPr>
          <w:sz w:val="22"/>
          <w:szCs w:val="22"/>
        </w:rPr>
        <w:t xml:space="preserve"> share of total exports </w:t>
      </w:r>
      <w:r w:rsidR="00485292">
        <w:rPr>
          <w:sz w:val="22"/>
          <w:szCs w:val="22"/>
        </w:rPr>
        <w:t xml:space="preserve">will increase </w:t>
      </w:r>
      <w:r>
        <w:rPr>
          <w:sz w:val="22"/>
          <w:szCs w:val="22"/>
        </w:rPr>
        <w:t>by more than 5% p.a. in Fiji (5.5%</w:t>
      </w:r>
      <w:r w:rsidR="000E3E05">
        <w:rPr>
          <w:sz w:val="22"/>
          <w:szCs w:val="22"/>
        </w:rPr>
        <w:t xml:space="preserve"> p.a.</w:t>
      </w:r>
      <w:r>
        <w:rPr>
          <w:sz w:val="22"/>
          <w:szCs w:val="22"/>
        </w:rPr>
        <w:t>), Other Oceanic States (5.3%</w:t>
      </w:r>
      <w:r w:rsidR="000E3E05">
        <w:rPr>
          <w:sz w:val="22"/>
          <w:szCs w:val="22"/>
        </w:rPr>
        <w:t xml:space="preserve"> p.a.</w:t>
      </w:r>
      <w:r>
        <w:rPr>
          <w:sz w:val="22"/>
          <w:szCs w:val="22"/>
        </w:rPr>
        <w:t>), Solomo</w:t>
      </w:r>
      <w:r w:rsidR="00DC4928">
        <w:rPr>
          <w:sz w:val="22"/>
          <w:szCs w:val="22"/>
        </w:rPr>
        <w:t>n Islands (5.4%</w:t>
      </w:r>
      <w:r w:rsidR="000E3E05">
        <w:rPr>
          <w:sz w:val="22"/>
          <w:szCs w:val="22"/>
        </w:rPr>
        <w:t xml:space="preserve"> p.a.</w:t>
      </w:r>
      <w:r w:rsidR="00DC4928">
        <w:rPr>
          <w:sz w:val="22"/>
          <w:szCs w:val="22"/>
        </w:rPr>
        <w:t>) and Tonga (6%</w:t>
      </w:r>
      <w:r w:rsidR="000E3E05">
        <w:rPr>
          <w:sz w:val="22"/>
          <w:szCs w:val="22"/>
        </w:rPr>
        <w:t xml:space="preserve"> p.a.</w:t>
      </w:r>
      <w:r w:rsidR="00485292">
        <w:rPr>
          <w:sz w:val="22"/>
          <w:szCs w:val="22"/>
        </w:rPr>
        <w:t>);</w:t>
      </w:r>
      <w:r>
        <w:rPr>
          <w:sz w:val="22"/>
          <w:szCs w:val="22"/>
        </w:rPr>
        <w:t xml:space="preserve"> and by 2027 it will represent more than 50% of total exports in Fiji (51.2%), Other Oceanic States (58%), Tonga (57.4%) and Vanuatu (68.3%)</w:t>
      </w:r>
      <w:r w:rsidR="00DC4928">
        <w:rPr>
          <w:sz w:val="22"/>
          <w:szCs w:val="22"/>
        </w:rPr>
        <w:t xml:space="preserve">; </w:t>
      </w:r>
      <w:r w:rsidR="000E3E05">
        <w:rPr>
          <w:sz w:val="22"/>
          <w:szCs w:val="22"/>
        </w:rPr>
        <w:t>and</w:t>
      </w:r>
    </w:p>
    <w:p w14:paraId="4A35B596" w14:textId="70745456" w:rsidR="00DC4928" w:rsidRPr="003B51F3" w:rsidRDefault="00DC4928" w:rsidP="001E74F7">
      <w:pPr>
        <w:pStyle w:val="ListParagraph"/>
        <w:widowControl w:val="0"/>
        <w:numPr>
          <w:ilvl w:val="0"/>
          <w:numId w:val="29"/>
        </w:numPr>
        <w:autoSpaceDE w:val="0"/>
        <w:autoSpaceDN w:val="0"/>
        <w:adjustRightInd w:val="0"/>
        <w:rPr>
          <w:sz w:val="22"/>
          <w:szCs w:val="22"/>
        </w:rPr>
      </w:pPr>
      <w:r>
        <w:rPr>
          <w:sz w:val="22"/>
          <w:szCs w:val="22"/>
        </w:rPr>
        <w:t>capital investment spending by the tourism sector will</w:t>
      </w:r>
      <w:r w:rsidR="000E3E05">
        <w:rPr>
          <w:sz w:val="22"/>
          <w:szCs w:val="22"/>
        </w:rPr>
        <w:t xml:space="preserve"> increase across the region</w:t>
      </w:r>
      <w:r w:rsidR="00485292">
        <w:rPr>
          <w:sz w:val="22"/>
          <w:szCs w:val="22"/>
        </w:rPr>
        <w:t>, with this increase being</w:t>
      </w:r>
      <w:r w:rsidR="000E3E05">
        <w:rPr>
          <w:sz w:val="22"/>
          <w:szCs w:val="22"/>
        </w:rPr>
        <w:t xml:space="preserve"> more than 5% p.a. in Kiribati (6.5% p.a.), Other Oceanic States (5.8% p.a.), Papua New Guinea (6.1% p.a.) and Vanuatu (5.8% p.a.).</w:t>
      </w:r>
    </w:p>
    <w:p w14:paraId="282478E2" w14:textId="25F39BCB" w:rsidR="00FC357C" w:rsidRDefault="00C958EE" w:rsidP="00ED6779">
      <w:pPr>
        <w:widowControl w:val="0"/>
        <w:autoSpaceDE w:val="0"/>
        <w:autoSpaceDN w:val="0"/>
        <w:adjustRightInd w:val="0"/>
        <w:rPr>
          <w:rFonts w:cstheme="minorHAnsi"/>
          <w:sz w:val="22"/>
          <w:szCs w:val="22"/>
        </w:rPr>
      </w:pPr>
      <w:r>
        <w:rPr>
          <w:rFonts w:cstheme="minorHAnsi"/>
          <w:sz w:val="22"/>
          <w:szCs w:val="22"/>
        </w:rPr>
        <w:t>Overall, the</w:t>
      </w:r>
      <w:r w:rsidR="00FC357C">
        <w:rPr>
          <w:rFonts w:cstheme="minorHAnsi"/>
          <w:sz w:val="22"/>
          <w:szCs w:val="22"/>
        </w:rPr>
        <w:t xml:space="preserve"> </w:t>
      </w:r>
      <w:r w:rsidR="00EC3021">
        <w:rPr>
          <w:rFonts w:cstheme="minorHAnsi"/>
          <w:sz w:val="22"/>
          <w:szCs w:val="22"/>
        </w:rPr>
        <w:t xml:space="preserve">WTTC </w:t>
      </w:r>
      <w:r w:rsidR="00FC357C">
        <w:rPr>
          <w:rFonts w:cstheme="minorHAnsi"/>
          <w:sz w:val="22"/>
          <w:szCs w:val="22"/>
        </w:rPr>
        <w:t>data</w:t>
      </w:r>
      <w:r w:rsidR="00FC357C" w:rsidRPr="00A71BFA">
        <w:rPr>
          <w:rFonts w:cstheme="minorHAnsi"/>
          <w:sz w:val="22"/>
          <w:szCs w:val="22"/>
        </w:rPr>
        <w:t xml:space="preserve"> </w:t>
      </w:r>
      <w:r w:rsidR="00DF2098">
        <w:rPr>
          <w:rFonts w:cstheme="minorHAnsi"/>
          <w:sz w:val="22"/>
          <w:szCs w:val="22"/>
        </w:rPr>
        <w:t>indicate</w:t>
      </w:r>
      <w:r w:rsidR="00FC357C" w:rsidRPr="00A71BFA">
        <w:rPr>
          <w:rFonts w:cstheme="minorHAnsi"/>
          <w:sz w:val="22"/>
          <w:szCs w:val="22"/>
        </w:rPr>
        <w:t xml:space="preserve"> </w:t>
      </w:r>
      <w:r>
        <w:rPr>
          <w:rFonts w:cstheme="minorHAnsi"/>
          <w:sz w:val="22"/>
          <w:szCs w:val="22"/>
        </w:rPr>
        <w:t xml:space="preserve">the importance of tourism for </w:t>
      </w:r>
      <w:r w:rsidR="00485292">
        <w:rPr>
          <w:rFonts w:cstheme="minorHAnsi"/>
          <w:sz w:val="22"/>
          <w:szCs w:val="22"/>
        </w:rPr>
        <w:t>many</w:t>
      </w:r>
      <w:r>
        <w:rPr>
          <w:rFonts w:cstheme="minorHAnsi"/>
          <w:sz w:val="22"/>
          <w:szCs w:val="22"/>
        </w:rPr>
        <w:t xml:space="preserve"> Pacific </w:t>
      </w:r>
      <w:r w:rsidR="00485292">
        <w:rPr>
          <w:rFonts w:cstheme="minorHAnsi"/>
          <w:sz w:val="22"/>
          <w:szCs w:val="22"/>
        </w:rPr>
        <w:t>island countries</w:t>
      </w:r>
      <w:r>
        <w:rPr>
          <w:rFonts w:cstheme="minorHAnsi"/>
          <w:sz w:val="22"/>
          <w:szCs w:val="22"/>
        </w:rPr>
        <w:t xml:space="preserve"> and </w:t>
      </w:r>
      <w:r w:rsidR="00DF2098">
        <w:rPr>
          <w:rFonts w:cstheme="minorHAnsi"/>
          <w:sz w:val="22"/>
          <w:szCs w:val="22"/>
        </w:rPr>
        <w:t>suggest</w:t>
      </w:r>
      <w:r>
        <w:rPr>
          <w:rFonts w:cstheme="minorHAnsi"/>
          <w:sz w:val="22"/>
          <w:szCs w:val="22"/>
        </w:rPr>
        <w:t xml:space="preserve"> </w:t>
      </w:r>
      <w:r w:rsidR="00865488">
        <w:rPr>
          <w:rFonts w:cstheme="minorHAnsi"/>
          <w:sz w:val="22"/>
          <w:szCs w:val="22"/>
        </w:rPr>
        <w:t>that the sector’s economic role,</w:t>
      </w:r>
      <w:r>
        <w:rPr>
          <w:rFonts w:cstheme="minorHAnsi"/>
          <w:sz w:val="22"/>
          <w:szCs w:val="22"/>
        </w:rPr>
        <w:t xml:space="preserve"> influence </w:t>
      </w:r>
      <w:r w:rsidR="00DC4928">
        <w:rPr>
          <w:rFonts w:cstheme="minorHAnsi"/>
          <w:sz w:val="22"/>
          <w:szCs w:val="22"/>
        </w:rPr>
        <w:t xml:space="preserve">and development footprint </w:t>
      </w:r>
      <w:r>
        <w:rPr>
          <w:rFonts w:cstheme="minorHAnsi"/>
          <w:sz w:val="22"/>
          <w:szCs w:val="22"/>
        </w:rPr>
        <w:t>is likely to increase over the next ten years.</w:t>
      </w:r>
      <w:r w:rsidR="00FC357C" w:rsidRPr="00A71BFA">
        <w:rPr>
          <w:rFonts w:cstheme="minorHAnsi"/>
          <w:sz w:val="22"/>
          <w:szCs w:val="22"/>
        </w:rPr>
        <w:t xml:space="preserve"> </w:t>
      </w:r>
      <w:r>
        <w:rPr>
          <w:rFonts w:cstheme="minorHAnsi"/>
          <w:sz w:val="22"/>
          <w:szCs w:val="22"/>
        </w:rPr>
        <w:t>Increasing development an</w:t>
      </w:r>
      <w:r w:rsidR="00485292">
        <w:rPr>
          <w:rFonts w:cstheme="minorHAnsi"/>
          <w:sz w:val="22"/>
          <w:szCs w:val="22"/>
        </w:rPr>
        <w:t>d increasing visitors to</w:t>
      </w:r>
      <w:r>
        <w:rPr>
          <w:rFonts w:cstheme="minorHAnsi"/>
          <w:sz w:val="22"/>
          <w:szCs w:val="22"/>
        </w:rPr>
        <w:t xml:space="preserve"> the region will bring not only positive impacts but also negative impacts. Careful </w:t>
      </w:r>
      <w:r w:rsidR="00FC357C" w:rsidRPr="00A71BFA">
        <w:rPr>
          <w:rFonts w:cstheme="minorHAnsi"/>
          <w:sz w:val="22"/>
          <w:szCs w:val="22"/>
        </w:rPr>
        <w:t xml:space="preserve">environmental </w:t>
      </w:r>
      <w:r w:rsidR="00FC357C">
        <w:rPr>
          <w:rFonts w:cstheme="minorHAnsi"/>
          <w:sz w:val="22"/>
          <w:szCs w:val="22"/>
        </w:rPr>
        <w:t>planning</w:t>
      </w:r>
      <w:r w:rsidR="00FC357C" w:rsidRPr="00A71BFA">
        <w:rPr>
          <w:rFonts w:cstheme="minorHAnsi"/>
          <w:sz w:val="22"/>
          <w:szCs w:val="22"/>
        </w:rPr>
        <w:t xml:space="preserve"> and </w:t>
      </w:r>
      <w:r>
        <w:rPr>
          <w:rFonts w:cstheme="minorHAnsi"/>
          <w:sz w:val="22"/>
          <w:szCs w:val="22"/>
        </w:rPr>
        <w:t>effective use of EIA will be</w:t>
      </w:r>
      <w:r w:rsidRPr="00A71BFA">
        <w:rPr>
          <w:rFonts w:cstheme="minorHAnsi"/>
          <w:sz w:val="22"/>
          <w:szCs w:val="22"/>
        </w:rPr>
        <w:t xml:space="preserve"> critical for </w:t>
      </w:r>
      <w:r w:rsidR="00361EF4">
        <w:rPr>
          <w:rFonts w:cstheme="minorHAnsi"/>
          <w:sz w:val="22"/>
          <w:szCs w:val="22"/>
        </w:rPr>
        <w:t xml:space="preserve">the </w:t>
      </w:r>
      <w:r w:rsidR="00EC3021">
        <w:rPr>
          <w:rFonts w:cstheme="minorHAnsi"/>
          <w:sz w:val="22"/>
          <w:szCs w:val="22"/>
        </w:rPr>
        <w:t>Pacific</w:t>
      </w:r>
      <w:r w:rsidR="00865488">
        <w:rPr>
          <w:rFonts w:cstheme="minorHAnsi"/>
          <w:sz w:val="22"/>
          <w:szCs w:val="22"/>
        </w:rPr>
        <w:t>’s</w:t>
      </w:r>
      <w:r w:rsidR="00EC3021">
        <w:rPr>
          <w:rFonts w:cstheme="minorHAnsi"/>
          <w:sz w:val="22"/>
          <w:szCs w:val="22"/>
        </w:rPr>
        <w:t xml:space="preserve"> </w:t>
      </w:r>
      <w:r w:rsidR="00361EF4">
        <w:rPr>
          <w:rFonts w:cstheme="minorHAnsi"/>
          <w:sz w:val="22"/>
          <w:szCs w:val="22"/>
        </w:rPr>
        <w:t>tourism sector</w:t>
      </w:r>
      <w:r>
        <w:rPr>
          <w:rFonts w:cstheme="minorHAnsi"/>
          <w:sz w:val="22"/>
          <w:szCs w:val="22"/>
        </w:rPr>
        <w:t>, to</w:t>
      </w:r>
      <w:r w:rsidRPr="00A71BFA">
        <w:rPr>
          <w:rFonts w:cstheme="minorHAnsi"/>
          <w:sz w:val="22"/>
          <w:szCs w:val="22"/>
        </w:rPr>
        <w:t xml:space="preserve"> </w:t>
      </w:r>
      <w:r w:rsidR="003466AB">
        <w:rPr>
          <w:rFonts w:cstheme="minorHAnsi"/>
          <w:sz w:val="22"/>
          <w:szCs w:val="22"/>
        </w:rPr>
        <w:t>promote</w:t>
      </w:r>
      <w:r w:rsidRPr="00A71BFA">
        <w:rPr>
          <w:rFonts w:cstheme="minorHAnsi"/>
          <w:sz w:val="22"/>
          <w:szCs w:val="22"/>
        </w:rPr>
        <w:t xml:space="preserve"> sustainable development and climate change resilience</w:t>
      </w:r>
      <w:r w:rsidR="003466AB">
        <w:rPr>
          <w:rFonts w:cstheme="minorHAnsi"/>
          <w:sz w:val="22"/>
          <w:szCs w:val="22"/>
        </w:rPr>
        <w:t xml:space="preserve">, especially in </w:t>
      </w:r>
      <w:r w:rsidR="00D07620">
        <w:rPr>
          <w:rFonts w:cstheme="minorHAnsi"/>
          <w:sz w:val="22"/>
          <w:szCs w:val="22"/>
        </w:rPr>
        <w:t xml:space="preserve">island </w:t>
      </w:r>
      <w:r w:rsidR="003466AB">
        <w:rPr>
          <w:rFonts w:cstheme="minorHAnsi"/>
          <w:sz w:val="22"/>
          <w:szCs w:val="22"/>
        </w:rPr>
        <w:t xml:space="preserve">countries whose </w:t>
      </w:r>
      <w:r w:rsidR="003466AB" w:rsidRPr="00A71BFA">
        <w:rPr>
          <w:rFonts w:cstheme="minorHAnsi"/>
          <w:sz w:val="22"/>
          <w:szCs w:val="22"/>
        </w:rPr>
        <w:t>tourism resources and assets</w:t>
      </w:r>
      <w:r w:rsidR="003466AB">
        <w:rPr>
          <w:rFonts w:cstheme="minorHAnsi"/>
          <w:sz w:val="22"/>
          <w:szCs w:val="22"/>
        </w:rPr>
        <w:t xml:space="preserve"> are being </w:t>
      </w:r>
      <w:r w:rsidR="00500DBF">
        <w:rPr>
          <w:rFonts w:cstheme="minorHAnsi"/>
          <w:sz w:val="22"/>
          <w:szCs w:val="22"/>
        </w:rPr>
        <w:t>threatened by sea level rise,</w:t>
      </w:r>
      <w:r w:rsidR="003466AB">
        <w:rPr>
          <w:rFonts w:cstheme="minorHAnsi"/>
          <w:sz w:val="22"/>
          <w:szCs w:val="22"/>
        </w:rPr>
        <w:t xml:space="preserve"> coastal erosion</w:t>
      </w:r>
      <w:r w:rsidR="00500DBF">
        <w:rPr>
          <w:rFonts w:cstheme="minorHAnsi"/>
          <w:sz w:val="22"/>
          <w:szCs w:val="22"/>
        </w:rPr>
        <w:t xml:space="preserve"> and ocean acidification</w:t>
      </w:r>
      <w:r w:rsidRPr="00A71BFA">
        <w:rPr>
          <w:rFonts w:cstheme="minorHAnsi"/>
          <w:sz w:val="22"/>
          <w:szCs w:val="22"/>
        </w:rPr>
        <w:t>.</w:t>
      </w:r>
      <w:r w:rsidR="003466AB">
        <w:rPr>
          <w:rFonts w:cstheme="minorHAnsi"/>
          <w:sz w:val="22"/>
          <w:szCs w:val="22"/>
        </w:rPr>
        <w:t xml:space="preserve"> </w:t>
      </w:r>
    </w:p>
    <w:p w14:paraId="781868E9" w14:textId="615A7833" w:rsidR="00C75AA7" w:rsidRPr="00595E11" w:rsidRDefault="00403535" w:rsidP="00595E11">
      <w:pPr>
        <w:pStyle w:val="Heading2"/>
      </w:pPr>
      <w:bookmarkStart w:id="12" w:name="_Toc488062472"/>
      <w:r>
        <w:t>1.4</w:t>
      </w:r>
      <w:r w:rsidR="00595E11">
        <w:t xml:space="preserve"> </w:t>
      </w:r>
      <w:r w:rsidR="006C4002">
        <w:t>Sustainability</w:t>
      </w:r>
      <w:r w:rsidR="00ED1941">
        <w:t xml:space="preserve"> Considerations</w:t>
      </w:r>
      <w:r w:rsidR="00314316">
        <w:t xml:space="preserve"> for Coastal Tourism</w:t>
      </w:r>
      <w:r w:rsidR="00B02CD2">
        <w:t xml:space="preserve"> Development</w:t>
      </w:r>
      <w:bookmarkEnd w:id="12"/>
    </w:p>
    <w:p w14:paraId="5B7D9C4B" w14:textId="038973BB" w:rsidR="005D0CAD" w:rsidRDefault="004612E6" w:rsidP="005D0CAD">
      <w:pPr>
        <w:rPr>
          <w:sz w:val="22"/>
          <w:szCs w:val="22"/>
          <w:lang w:val="en-AU"/>
        </w:rPr>
      </w:pPr>
      <w:r>
        <w:rPr>
          <w:sz w:val="22"/>
          <w:szCs w:val="22"/>
          <w:lang w:val="en-AU"/>
        </w:rPr>
        <w:t>C</w:t>
      </w:r>
      <w:r w:rsidR="00E70322">
        <w:rPr>
          <w:sz w:val="22"/>
          <w:szCs w:val="22"/>
          <w:lang w:val="en-AU"/>
        </w:rPr>
        <w:t xml:space="preserve">oastal areas </w:t>
      </w:r>
      <w:r>
        <w:rPr>
          <w:sz w:val="22"/>
          <w:szCs w:val="22"/>
          <w:lang w:val="en-AU"/>
        </w:rPr>
        <w:t xml:space="preserve">across the Pacific have been </w:t>
      </w:r>
      <w:r w:rsidR="00E70322">
        <w:rPr>
          <w:sz w:val="22"/>
          <w:szCs w:val="22"/>
          <w:lang w:val="en-AU"/>
        </w:rPr>
        <w:t>target</w:t>
      </w:r>
      <w:r>
        <w:rPr>
          <w:sz w:val="22"/>
          <w:szCs w:val="22"/>
          <w:lang w:val="en-AU"/>
        </w:rPr>
        <w:t>ed</w:t>
      </w:r>
      <w:r w:rsidR="00E70322">
        <w:rPr>
          <w:sz w:val="22"/>
          <w:szCs w:val="22"/>
          <w:lang w:val="en-AU"/>
        </w:rPr>
        <w:t xml:space="preserve"> for tourism development due to their sandy </w:t>
      </w:r>
      <w:r w:rsidR="00E70322" w:rsidRPr="0087605C">
        <w:rPr>
          <w:sz w:val="22"/>
          <w:szCs w:val="22"/>
          <w:lang w:val="en-AU"/>
        </w:rPr>
        <w:t xml:space="preserve">beaches, favourable climates, distinctive cultural settings and attractive snorkelling, diving, surfing, boating, wildlife </w:t>
      </w:r>
      <w:r w:rsidR="00E70322" w:rsidRPr="0087605C">
        <w:rPr>
          <w:sz w:val="22"/>
          <w:szCs w:val="22"/>
          <w:lang w:val="en-AU"/>
        </w:rPr>
        <w:lastRenderedPageBreak/>
        <w:t>watching and fishing opportunities.</w:t>
      </w:r>
      <w:r w:rsidR="00E70322" w:rsidRPr="0087605C">
        <w:rPr>
          <w:rStyle w:val="FootnoteReference"/>
          <w:sz w:val="22"/>
          <w:szCs w:val="22"/>
          <w:lang w:val="en-AU"/>
        </w:rPr>
        <w:footnoteReference w:id="11"/>
      </w:r>
      <w:r>
        <w:rPr>
          <w:sz w:val="22"/>
          <w:szCs w:val="22"/>
          <w:lang w:val="en-AU"/>
        </w:rPr>
        <w:t xml:space="preserve"> </w:t>
      </w:r>
      <w:r w:rsidR="00A80012">
        <w:rPr>
          <w:sz w:val="22"/>
          <w:szCs w:val="22"/>
          <w:lang w:val="en-AU"/>
        </w:rPr>
        <w:t>While t</w:t>
      </w:r>
      <w:r w:rsidR="005D0CAD" w:rsidRPr="0087605C">
        <w:rPr>
          <w:sz w:val="22"/>
          <w:szCs w:val="22"/>
          <w:lang w:val="en-AU"/>
        </w:rPr>
        <w:t xml:space="preserve">ourism has brought economic benefits to the </w:t>
      </w:r>
      <w:r w:rsidR="00C4446E">
        <w:rPr>
          <w:sz w:val="22"/>
          <w:szCs w:val="22"/>
          <w:lang w:val="en-AU"/>
        </w:rPr>
        <w:t xml:space="preserve">Pacific </w:t>
      </w:r>
      <w:r w:rsidR="00AD3822">
        <w:rPr>
          <w:sz w:val="22"/>
          <w:szCs w:val="22"/>
          <w:lang w:val="en-AU"/>
        </w:rPr>
        <w:t>region</w:t>
      </w:r>
      <w:r w:rsidR="005D0CAD" w:rsidRPr="0087605C">
        <w:rPr>
          <w:sz w:val="22"/>
          <w:szCs w:val="22"/>
          <w:lang w:val="en-AU"/>
        </w:rPr>
        <w:t xml:space="preserve"> it has also resulted in negative impacts, </w:t>
      </w:r>
      <w:r w:rsidR="0087605C" w:rsidRPr="0087605C">
        <w:rPr>
          <w:sz w:val="22"/>
          <w:szCs w:val="22"/>
          <w:lang w:val="en-AU"/>
        </w:rPr>
        <w:t>including</w:t>
      </w:r>
      <w:r w:rsidR="005D0CAD" w:rsidRPr="0087605C">
        <w:rPr>
          <w:sz w:val="22"/>
          <w:szCs w:val="22"/>
          <w:lang w:val="en-AU"/>
        </w:rPr>
        <w:t>:</w:t>
      </w:r>
      <w:r w:rsidR="00343BF0" w:rsidRPr="0087605C">
        <w:rPr>
          <w:rStyle w:val="FootnoteReference"/>
          <w:sz w:val="22"/>
          <w:szCs w:val="22"/>
          <w:lang w:val="en-AU"/>
        </w:rPr>
        <w:footnoteReference w:id="12"/>
      </w:r>
    </w:p>
    <w:p w14:paraId="7CB26CE7" w14:textId="1AB10EDB" w:rsidR="005D0CAD" w:rsidRPr="00E87289" w:rsidRDefault="000676E9" w:rsidP="001E74F7">
      <w:pPr>
        <w:pStyle w:val="ListParagraph"/>
        <w:numPr>
          <w:ilvl w:val="0"/>
          <w:numId w:val="24"/>
        </w:numPr>
        <w:rPr>
          <w:rFonts w:cstheme="minorHAnsi"/>
          <w:sz w:val="22"/>
          <w:szCs w:val="22"/>
          <w:lang w:val="en-US"/>
        </w:rPr>
      </w:pPr>
      <w:r w:rsidRPr="00DB0040">
        <w:rPr>
          <w:b/>
          <w:i/>
          <w:sz w:val="22"/>
          <w:szCs w:val="22"/>
          <w:lang w:val="en-AU"/>
        </w:rPr>
        <w:t xml:space="preserve">loss of biodiversity and ecosystem </w:t>
      </w:r>
      <w:r w:rsidR="005F0B5B" w:rsidRPr="00DB0040">
        <w:rPr>
          <w:b/>
          <w:i/>
          <w:sz w:val="22"/>
          <w:szCs w:val="22"/>
          <w:lang w:val="en-AU"/>
        </w:rPr>
        <w:t>goods</w:t>
      </w:r>
      <w:r w:rsidR="00DB0040">
        <w:rPr>
          <w:b/>
          <w:i/>
          <w:sz w:val="22"/>
          <w:szCs w:val="22"/>
          <w:lang w:val="en-AU"/>
        </w:rPr>
        <w:t xml:space="preserve"> and services</w:t>
      </w:r>
      <w:r w:rsidR="00EA0C43">
        <w:rPr>
          <w:sz w:val="22"/>
          <w:szCs w:val="22"/>
          <w:lang w:val="en-AU"/>
        </w:rPr>
        <w:t xml:space="preserve">, including </w:t>
      </w:r>
      <w:r w:rsidR="005F0B5B">
        <w:rPr>
          <w:sz w:val="22"/>
          <w:szCs w:val="22"/>
          <w:lang w:val="en-AU"/>
        </w:rPr>
        <w:t xml:space="preserve">food, </w:t>
      </w:r>
      <w:r w:rsidR="005F0B5B" w:rsidRPr="00E87289">
        <w:rPr>
          <w:sz w:val="22"/>
          <w:szCs w:val="22"/>
          <w:lang w:val="en-AU"/>
        </w:rPr>
        <w:t>traditional medicines</w:t>
      </w:r>
      <w:r w:rsidR="00DB0040">
        <w:rPr>
          <w:sz w:val="22"/>
          <w:szCs w:val="22"/>
          <w:lang w:val="en-AU"/>
        </w:rPr>
        <w:t>, construction materials,</w:t>
      </w:r>
      <w:r w:rsidR="00FA104C">
        <w:rPr>
          <w:sz w:val="22"/>
          <w:szCs w:val="22"/>
          <w:lang w:val="en-AU"/>
        </w:rPr>
        <w:t xml:space="preserve"> </w:t>
      </w:r>
      <w:r w:rsidR="005F0B5B">
        <w:rPr>
          <w:sz w:val="22"/>
          <w:szCs w:val="22"/>
          <w:lang w:val="en-AU"/>
        </w:rPr>
        <w:t>nutrient cycling, carbon uptake a</w:t>
      </w:r>
      <w:r w:rsidR="00EA0C43">
        <w:rPr>
          <w:sz w:val="22"/>
          <w:szCs w:val="22"/>
          <w:lang w:val="en-AU"/>
        </w:rPr>
        <w:t xml:space="preserve">nd storage, pollutant filtering and </w:t>
      </w:r>
      <w:r w:rsidR="005F0B5B">
        <w:rPr>
          <w:sz w:val="22"/>
          <w:szCs w:val="22"/>
          <w:lang w:val="en-AU"/>
        </w:rPr>
        <w:t xml:space="preserve">storm surge </w:t>
      </w:r>
      <w:r w:rsidR="005F0B5B" w:rsidRPr="00E87289">
        <w:rPr>
          <w:sz w:val="22"/>
          <w:szCs w:val="22"/>
          <w:lang w:val="en-AU"/>
        </w:rPr>
        <w:t>protection</w:t>
      </w:r>
      <w:r w:rsidR="00EA0C43">
        <w:rPr>
          <w:sz w:val="22"/>
          <w:szCs w:val="22"/>
          <w:lang w:val="en-AU"/>
        </w:rPr>
        <w:t xml:space="preserve"> – </w:t>
      </w:r>
      <w:r>
        <w:rPr>
          <w:sz w:val="22"/>
          <w:szCs w:val="22"/>
          <w:lang w:val="en-AU"/>
        </w:rPr>
        <w:t xml:space="preserve">due to </w:t>
      </w:r>
      <w:r w:rsidR="0087605C">
        <w:rPr>
          <w:sz w:val="22"/>
          <w:szCs w:val="22"/>
          <w:lang w:val="en-AU"/>
        </w:rPr>
        <w:t xml:space="preserve">direct </w:t>
      </w:r>
      <w:r w:rsidR="00C143DE">
        <w:rPr>
          <w:sz w:val="22"/>
          <w:szCs w:val="22"/>
          <w:lang w:val="en-AU"/>
        </w:rPr>
        <w:t>destruction</w:t>
      </w:r>
      <w:r>
        <w:rPr>
          <w:sz w:val="22"/>
          <w:szCs w:val="22"/>
          <w:lang w:val="en-AU"/>
        </w:rPr>
        <w:t xml:space="preserve"> of or damage to</w:t>
      </w:r>
      <w:r w:rsidR="005D0CAD" w:rsidRPr="00E87289">
        <w:rPr>
          <w:sz w:val="22"/>
          <w:szCs w:val="22"/>
          <w:lang w:val="en-AU"/>
        </w:rPr>
        <w:t xml:space="preserve"> coral reefs, mangro</w:t>
      </w:r>
      <w:r w:rsidR="00FA104C">
        <w:rPr>
          <w:sz w:val="22"/>
          <w:szCs w:val="22"/>
          <w:lang w:val="en-AU"/>
        </w:rPr>
        <w:t>ve forests,</w:t>
      </w:r>
      <w:r>
        <w:rPr>
          <w:sz w:val="22"/>
          <w:szCs w:val="22"/>
          <w:lang w:val="en-AU"/>
        </w:rPr>
        <w:t xml:space="preserve"> seagrass </w:t>
      </w:r>
      <w:r w:rsidR="00EA0C43">
        <w:rPr>
          <w:sz w:val="22"/>
          <w:szCs w:val="22"/>
          <w:lang w:val="en-AU"/>
        </w:rPr>
        <w:t>beds</w:t>
      </w:r>
      <w:r w:rsidR="00FA104C">
        <w:rPr>
          <w:sz w:val="22"/>
          <w:szCs w:val="22"/>
          <w:lang w:val="en-AU"/>
        </w:rPr>
        <w:t xml:space="preserve"> and coastal wetlands</w:t>
      </w:r>
      <w:r w:rsidR="005D0CAD" w:rsidRPr="00E87289">
        <w:rPr>
          <w:sz w:val="22"/>
          <w:szCs w:val="22"/>
          <w:lang w:val="en-AU"/>
        </w:rPr>
        <w:t xml:space="preserve">; </w:t>
      </w:r>
    </w:p>
    <w:p w14:paraId="4083E2BF" w14:textId="2C8CF27B" w:rsidR="00F14EB5" w:rsidRPr="00F14EB5" w:rsidRDefault="00F14EB5" w:rsidP="001E74F7">
      <w:pPr>
        <w:pStyle w:val="ListParagraph"/>
        <w:numPr>
          <w:ilvl w:val="0"/>
          <w:numId w:val="24"/>
        </w:numPr>
        <w:rPr>
          <w:rFonts w:cstheme="minorHAnsi"/>
          <w:sz w:val="22"/>
          <w:szCs w:val="22"/>
        </w:rPr>
      </w:pPr>
      <w:r>
        <w:rPr>
          <w:b/>
          <w:i/>
          <w:sz w:val="22"/>
          <w:szCs w:val="22"/>
          <w:lang w:val="en-AU"/>
        </w:rPr>
        <w:t>impacts on threatened species</w:t>
      </w:r>
      <w:r>
        <w:rPr>
          <w:sz w:val="22"/>
          <w:szCs w:val="22"/>
          <w:lang w:val="en-AU"/>
        </w:rPr>
        <w:t>, through poorly-managed wildlife viewing operations;</w:t>
      </w:r>
    </w:p>
    <w:p w14:paraId="4009C703" w14:textId="2C1463FB" w:rsidR="005D0CAD" w:rsidRPr="00E87289" w:rsidRDefault="00A653BB" w:rsidP="001E74F7">
      <w:pPr>
        <w:pStyle w:val="ListParagraph"/>
        <w:numPr>
          <w:ilvl w:val="0"/>
          <w:numId w:val="24"/>
        </w:numPr>
        <w:rPr>
          <w:rFonts w:cstheme="minorHAnsi"/>
          <w:sz w:val="22"/>
          <w:szCs w:val="22"/>
        </w:rPr>
      </w:pPr>
      <w:r w:rsidRPr="00DB0040">
        <w:rPr>
          <w:rFonts w:cstheme="minorHAnsi"/>
          <w:b/>
          <w:i/>
          <w:sz w:val="22"/>
          <w:szCs w:val="22"/>
        </w:rPr>
        <w:t>beach and shoreline erosion</w:t>
      </w:r>
      <w:r>
        <w:rPr>
          <w:rFonts w:cstheme="minorHAnsi"/>
          <w:sz w:val="22"/>
          <w:szCs w:val="22"/>
        </w:rPr>
        <w:t>, as a result of</w:t>
      </w:r>
      <w:r w:rsidR="005D0CAD">
        <w:rPr>
          <w:rFonts w:cstheme="minorHAnsi"/>
          <w:sz w:val="22"/>
          <w:szCs w:val="22"/>
        </w:rPr>
        <w:t xml:space="preserve"> </w:t>
      </w:r>
      <w:r w:rsidR="0087605C">
        <w:rPr>
          <w:rFonts w:cstheme="minorHAnsi"/>
          <w:sz w:val="22"/>
          <w:szCs w:val="22"/>
        </w:rPr>
        <w:t>poor construction practices and developments being built in unsuitable locations</w:t>
      </w:r>
      <w:r w:rsidR="005D0CAD" w:rsidRPr="00E87289">
        <w:rPr>
          <w:rFonts w:cstheme="minorHAnsi"/>
          <w:sz w:val="22"/>
          <w:szCs w:val="22"/>
        </w:rPr>
        <w:t>;</w:t>
      </w:r>
    </w:p>
    <w:p w14:paraId="52249B73" w14:textId="0B579FB6" w:rsidR="005D0CAD" w:rsidRPr="00E87289" w:rsidRDefault="005D0CAD" w:rsidP="001E74F7">
      <w:pPr>
        <w:pStyle w:val="ListParagraph"/>
        <w:numPr>
          <w:ilvl w:val="0"/>
          <w:numId w:val="24"/>
        </w:numPr>
        <w:rPr>
          <w:rFonts w:cstheme="minorHAnsi"/>
          <w:sz w:val="22"/>
          <w:szCs w:val="22"/>
        </w:rPr>
      </w:pPr>
      <w:r w:rsidRPr="00DB0040">
        <w:rPr>
          <w:b/>
          <w:i/>
          <w:sz w:val="22"/>
          <w:szCs w:val="22"/>
        </w:rPr>
        <w:t>degradation of coastal water</w:t>
      </w:r>
      <w:r w:rsidR="003E6718" w:rsidRPr="00DB0040">
        <w:rPr>
          <w:b/>
          <w:i/>
          <w:sz w:val="22"/>
          <w:szCs w:val="22"/>
        </w:rPr>
        <w:t>s</w:t>
      </w:r>
      <w:r w:rsidRPr="00DB0040">
        <w:rPr>
          <w:b/>
          <w:i/>
          <w:sz w:val="22"/>
          <w:szCs w:val="22"/>
        </w:rPr>
        <w:t xml:space="preserve"> </w:t>
      </w:r>
      <w:r w:rsidR="007746B3" w:rsidRPr="00DB0040">
        <w:rPr>
          <w:b/>
          <w:i/>
          <w:sz w:val="22"/>
          <w:szCs w:val="22"/>
        </w:rPr>
        <w:t>and land</w:t>
      </w:r>
      <w:r w:rsidR="003E6718" w:rsidRPr="00DB0040">
        <w:rPr>
          <w:b/>
          <w:i/>
          <w:sz w:val="22"/>
          <w:szCs w:val="22"/>
        </w:rPr>
        <w:t>s</w:t>
      </w:r>
      <w:r w:rsidR="00DB0040">
        <w:rPr>
          <w:sz w:val="22"/>
          <w:szCs w:val="22"/>
        </w:rPr>
        <w:t>,</w:t>
      </w:r>
      <w:r w:rsidR="007746B3">
        <w:rPr>
          <w:sz w:val="22"/>
          <w:szCs w:val="22"/>
        </w:rPr>
        <w:t xml:space="preserve"> </w:t>
      </w:r>
      <w:r w:rsidR="00B22AB1">
        <w:rPr>
          <w:sz w:val="22"/>
          <w:szCs w:val="22"/>
        </w:rPr>
        <w:t>owing</w:t>
      </w:r>
      <w:r w:rsidRPr="00E87289">
        <w:rPr>
          <w:sz w:val="22"/>
          <w:szCs w:val="22"/>
        </w:rPr>
        <w:t xml:space="preserve"> to p</w:t>
      </w:r>
      <w:r w:rsidR="0087605C">
        <w:rPr>
          <w:sz w:val="22"/>
          <w:szCs w:val="22"/>
        </w:rPr>
        <w:t xml:space="preserve">oor management </w:t>
      </w:r>
      <w:r w:rsidR="00C4446E">
        <w:rPr>
          <w:sz w:val="22"/>
          <w:szCs w:val="22"/>
        </w:rPr>
        <w:t>or</w:t>
      </w:r>
      <w:r w:rsidRPr="00E87289">
        <w:rPr>
          <w:sz w:val="22"/>
          <w:szCs w:val="22"/>
        </w:rPr>
        <w:t xml:space="preserve"> </w:t>
      </w:r>
      <w:r w:rsidR="00C4446E">
        <w:rPr>
          <w:sz w:val="22"/>
          <w:szCs w:val="22"/>
        </w:rPr>
        <w:t xml:space="preserve">inadequate </w:t>
      </w:r>
      <w:r w:rsidRPr="00E87289">
        <w:rPr>
          <w:sz w:val="22"/>
          <w:szCs w:val="22"/>
        </w:rPr>
        <w:t xml:space="preserve">treatment of </w:t>
      </w:r>
      <w:r>
        <w:rPr>
          <w:sz w:val="22"/>
          <w:szCs w:val="22"/>
        </w:rPr>
        <w:t xml:space="preserve">liquid and solid </w:t>
      </w:r>
      <w:r w:rsidRPr="00B22FE1">
        <w:rPr>
          <w:sz w:val="22"/>
          <w:szCs w:val="22"/>
        </w:rPr>
        <w:t>wastes</w:t>
      </w:r>
      <w:r w:rsidR="00B22FE1" w:rsidRPr="00B22FE1">
        <w:rPr>
          <w:sz w:val="22"/>
          <w:szCs w:val="22"/>
        </w:rPr>
        <w:t xml:space="preserve">; and sediment run-off from </w:t>
      </w:r>
      <w:r w:rsidR="00B22FE1" w:rsidRPr="00B22FE1">
        <w:rPr>
          <w:sz w:val="22"/>
          <w:szCs w:val="22"/>
        </w:rPr>
        <w:t xml:space="preserve">poor land use practices, for example, construction of facilities on slopes or </w:t>
      </w:r>
      <w:r w:rsidR="00B22FE1">
        <w:rPr>
          <w:sz w:val="22"/>
          <w:szCs w:val="22"/>
        </w:rPr>
        <w:t xml:space="preserve">in </w:t>
      </w:r>
      <w:r w:rsidR="00B22FE1" w:rsidRPr="00B22FE1">
        <w:rPr>
          <w:sz w:val="22"/>
          <w:szCs w:val="22"/>
        </w:rPr>
        <w:t>vulnerable are</w:t>
      </w:r>
      <w:r w:rsidR="00B22FE1">
        <w:rPr>
          <w:sz w:val="22"/>
          <w:szCs w:val="22"/>
        </w:rPr>
        <w:t>as</w:t>
      </w:r>
      <w:r w:rsidRPr="00B22FE1">
        <w:rPr>
          <w:sz w:val="22"/>
          <w:szCs w:val="22"/>
        </w:rPr>
        <w:t>;</w:t>
      </w:r>
    </w:p>
    <w:p w14:paraId="7BBBABCA" w14:textId="2FA37E3D" w:rsidR="00D5340D" w:rsidRPr="00D5340D" w:rsidRDefault="00D5340D" w:rsidP="001E74F7">
      <w:pPr>
        <w:pStyle w:val="ListParagraph"/>
        <w:numPr>
          <w:ilvl w:val="0"/>
          <w:numId w:val="24"/>
        </w:numPr>
        <w:rPr>
          <w:rFonts w:cstheme="minorHAnsi"/>
          <w:sz w:val="22"/>
          <w:szCs w:val="22"/>
          <w:lang w:val="en-US"/>
        </w:rPr>
      </w:pPr>
      <w:r w:rsidRPr="00DB0040">
        <w:rPr>
          <w:rFonts w:cstheme="minorHAnsi"/>
          <w:b/>
          <w:i/>
          <w:sz w:val="22"/>
          <w:szCs w:val="22"/>
          <w:lang w:val="en-US"/>
        </w:rPr>
        <w:t>increased pressure on local energy and water supplies</w:t>
      </w:r>
      <w:r w:rsidR="00B22AB1">
        <w:rPr>
          <w:rFonts w:cstheme="minorHAnsi"/>
          <w:sz w:val="22"/>
          <w:szCs w:val="22"/>
          <w:lang w:val="en-US"/>
        </w:rPr>
        <w:t xml:space="preserve">, due to </w:t>
      </w:r>
      <w:r w:rsidR="00C740A8">
        <w:rPr>
          <w:rFonts w:cstheme="minorHAnsi"/>
          <w:sz w:val="22"/>
          <w:szCs w:val="22"/>
          <w:lang w:val="en-US"/>
        </w:rPr>
        <w:t xml:space="preserve">high </w:t>
      </w:r>
      <w:r w:rsidR="00B22AB1">
        <w:rPr>
          <w:rFonts w:cstheme="minorHAnsi"/>
          <w:sz w:val="22"/>
          <w:szCs w:val="22"/>
          <w:lang w:val="en-US"/>
        </w:rPr>
        <w:t>demand from new tourism infrastructure</w:t>
      </w:r>
      <w:r>
        <w:rPr>
          <w:rFonts w:cstheme="minorHAnsi"/>
          <w:sz w:val="22"/>
          <w:szCs w:val="22"/>
          <w:lang w:val="en-US"/>
        </w:rPr>
        <w:t>;</w:t>
      </w:r>
    </w:p>
    <w:p w14:paraId="4B29E842" w14:textId="5BEE8B96" w:rsidR="00A653BB" w:rsidRPr="00A653BB" w:rsidRDefault="00A653BB" w:rsidP="001E74F7">
      <w:pPr>
        <w:pStyle w:val="ListParagraph"/>
        <w:numPr>
          <w:ilvl w:val="0"/>
          <w:numId w:val="24"/>
        </w:numPr>
        <w:rPr>
          <w:rFonts w:cstheme="minorHAnsi"/>
          <w:sz w:val="22"/>
          <w:szCs w:val="22"/>
          <w:lang w:val="en-US"/>
        </w:rPr>
      </w:pPr>
      <w:r w:rsidRPr="00DB0040">
        <w:rPr>
          <w:b/>
          <w:i/>
          <w:sz w:val="22"/>
          <w:szCs w:val="22"/>
          <w:lang w:val="en-AU"/>
        </w:rPr>
        <w:t>competition with other land-uses</w:t>
      </w:r>
      <w:r w:rsidR="00DB0040">
        <w:rPr>
          <w:sz w:val="22"/>
          <w:szCs w:val="22"/>
          <w:lang w:val="en-AU"/>
        </w:rPr>
        <w:t>,</w:t>
      </w:r>
      <w:r w:rsidRPr="00E87289">
        <w:rPr>
          <w:sz w:val="22"/>
          <w:szCs w:val="22"/>
          <w:lang w:val="en-AU"/>
        </w:rPr>
        <w:t xml:space="preserve"> like agriculture, village settleme</w:t>
      </w:r>
      <w:r w:rsidR="007746B3">
        <w:rPr>
          <w:sz w:val="22"/>
          <w:szCs w:val="22"/>
          <w:lang w:val="en-AU"/>
        </w:rPr>
        <w:t>nts</w:t>
      </w:r>
      <w:r w:rsidR="0087605C">
        <w:rPr>
          <w:sz w:val="22"/>
          <w:szCs w:val="22"/>
          <w:lang w:val="en-AU"/>
        </w:rPr>
        <w:t xml:space="preserve"> and </w:t>
      </w:r>
      <w:r w:rsidR="00A5464B">
        <w:rPr>
          <w:sz w:val="22"/>
          <w:szCs w:val="22"/>
          <w:lang w:val="en-AU"/>
        </w:rPr>
        <w:t>manufacturing industries</w:t>
      </w:r>
      <w:r w:rsidR="00DB0040">
        <w:rPr>
          <w:sz w:val="22"/>
          <w:szCs w:val="22"/>
          <w:lang w:val="en-AU"/>
        </w:rPr>
        <w:t xml:space="preserve">, </w:t>
      </w:r>
      <w:r w:rsidR="00EA0C43">
        <w:rPr>
          <w:sz w:val="22"/>
          <w:szCs w:val="22"/>
          <w:lang w:val="en-AU"/>
        </w:rPr>
        <w:t>owing</w:t>
      </w:r>
      <w:r w:rsidR="00DB0040">
        <w:rPr>
          <w:sz w:val="22"/>
          <w:szCs w:val="22"/>
          <w:lang w:val="en-AU"/>
        </w:rPr>
        <w:t xml:space="preserve"> to lack of land-use planning</w:t>
      </w:r>
      <w:r w:rsidRPr="00E87289">
        <w:rPr>
          <w:sz w:val="22"/>
          <w:szCs w:val="22"/>
          <w:lang w:val="en-AU"/>
        </w:rPr>
        <w:t>;</w:t>
      </w:r>
    </w:p>
    <w:p w14:paraId="616C710E" w14:textId="77130D27" w:rsidR="005D0CAD" w:rsidRPr="00E87289" w:rsidRDefault="008C1F5A" w:rsidP="001E74F7">
      <w:pPr>
        <w:pStyle w:val="ListParagraph"/>
        <w:numPr>
          <w:ilvl w:val="0"/>
          <w:numId w:val="24"/>
        </w:numPr>
        <w:rPr>
          <w:rFonts w:cstheme="minorHAnsi"/>
          <w:sz w:val="22"/>
          <w:szCs w:val="22"/>
          <w:lang w:val="en-US"/>
        </w:rPr>
      </w:pPr>
      <w:r w:rsidRPr="00DB0040">
        <w:rPr>
          <w:rFonts w:cstheme="minorHAnsi"/>
          <w:b/>
          <w:i/>
          <w:sz w:val="22"/>
          <w:szCs w:val="22"/>
          <w:lang w:val="en-AU"/>
        </w:rPr>
        <w:t>economic and/or physical displacement of communities</w:t>
      </w:r>
      <w:r>
        <w:rPr>
          <w:rFonts w:cstheme="minorHAnsi"/>
          <w:sz w:val="22"/>
          <w:szCs w:val="22"/>
          <w:lang w:val="en-AU"/>
        </w:rPr>
        <w:t>, who lose</w:t>
      </w:r>
      <w:r w:rsidR="005D0CAD" w:rsidRPr="00E87289">
        <w:rPr>
          <w:rFonts w:cstheme="minorHAnsi"/>
          <w:sz w:val="22"/>
          <w:szCs w:val="22"/>
          <w:lang w:val="en-AU"/>
        </w:rPr>
        <w:t xml:space="preserve"> access to </w:t>
      </w:r>
      <w:r w:rsidR="00AD3822">
        <w:rPr>
          <w:rFonts w:cstheme="minorHAnsi"/>
          <w:sz w:val="22"/>
          <w:szCs w:val="22"/>
          <w:lang w:val="en-AU"/>
        </w:rPr>
        <w:t xml:space="preserve">coastal areas and </w:t>
      </w:r>
      <w:r w:rsidR="005D0CAD" w:rsidRPr="00E87289">
        <w:rPr>
          <w:rFonts w:cstheme="minorHAnsi"/>
          <w:sz w:val="22"/>
          <w:szCs w:val="22"/>
          <w:lang w:val="en-AU"/>
        </w:rPr>
        <w:t xml:space="preserve">natural resources that </w:t>
      </w:r>
      <w:r w:rsidR="0087605C">
        <w:rPr>
          <w:rFonts w:cstheme="minorHAnsi"/>
          <w:sz w:val="22"/>
          <w:szCs w:val="22"/>
          <w:lang w:val="en-AU"/>
        </w:rPr>
        <w:t>support</w:t>
      </w:r>
      <w:r w:rsidR="005D0CAD" w:rsidRPr="00E87289">
        <w:rPr>
          <w:rFonts w:cstheme="minorHAnsi"/>
          <w:sz w:val="22"/>
          <w:szCs w:val="22"/>
          <w:lang w:val="en-AU"/>
        </w:rPr>
        <w:t xml:space="preserve"> </w:t>
      </w:r>
      <w:r w:rsidR="003E6718">
        <w:rPr>
          <w:rFonts w:cstheme="minorHAnsi"/>
          <w:sz w:val="22"/>
          <w:szCs w:val="22"/>
          <w:lang w:val="en-AU"/>
        </w:rPr>
        <w:t>their</w:t>
      </w:r>
      <w:r>
        <w:rPr>
          <w:rFonts w:cstheme="minorHAnsi"/>
          <w:sz w:val="22"/>
          <w:szCs w:val="22"/>
          <w:lang w:val="en-AU"/>
        </w:rPr>
        <w:t xml:space="preserve"> lifestyles,</w:t>
      </w:r>
      <w:r w:rsidR="005D0CAD" w:rsidRPr="00E87289">
        <w:rPr>
          <w:rFonts w:cstheme="minorHAnsi"/>
          <w:sz w:val="22"/>
          <w:szCs w:val="22"/>
          <w:lang w:val="en-AU"/>
        </w:rPr>
        <w:t xml:space="preserve"> livelihoods</w:t>
      </w:r>
      <w:r>
        <w:rPr>
          <w:rFonts w:cstheme="minorHAnsi"/>
          <w:sz w:val="22"/>
          <w:szCs w:val="22"/>
          <w:lang w:val="en-AU"/>
        </w:rPr>
        <w:t xml:space="preserve"> and cultural practices</w:t>
      </w:r>
      <w:r w:rsidR="00AD3822">
        <w:rPr>
          <w:rFonts w:cstheme="minorHAnsi"/>
          <w:sz w:val="22"/>
          <w:szCs w:val="22"/>
          <w:lang w:val="en-AU"/>
        </w:rPr>
        <w:t xml:space="preserve">, </w:t>
      </w:r>
      <w:r w:rsidR="00B22AB1">
        <w:rPr>
          <w:rFonts w:cstheme="minorHAnsi"/>
          <w:sz w:val="22"/>
          <w:szCs w:val="22"/>
          <w:lang w:val="en-AU"/>
        </w:rPr>
        <w:t xml:space="preserve">particularly </w:t>
      </w:r>
      <w:r w:rsidR="00AD3822">
        <w:rPr>
          <w:rFonts w:cstheme="minorHAnsi"/>
          <w:sz w:val="22"/>
          <w:szCs w:val="22"/>
          <w:lang w:val="en-AU"/>
        </w:rPr>
        <w:t xml:space="preserve">in </w:t>
      </w:r>
      <w:r w:rsidR="00B22AB1">
        <w:rPr>
          <w:rFonts w:cstheme="minorHAnsi"/>
          <w:sz w:val="22"/>
          <w:szCs w:val="22"/>
          <w:lang w:val="en-AU"/>
        </w:rPr>
        <w:t>situations</w:t>
      </w:r>
      <w:r w:rsidR="00AD3822">
        <w:rPr>
          <w:rFonts w:cstheme="minorHAnsi"/>
          <w:sz w:val="22"/>
          <w:szCs w:val="22"/>
          <w:lang w:val="en-AU"/>
        </w:rPr>
        <w:t xml:space="preserve"> where development</w:t>
      </w:r>
      <w:r>
        <w:rPr>
          <w:rFonts w:cstheme="minorHAnsi"/>
          <w:sz w:val="22"/>
          <w:szCs w:val="22"/>
          <w:lang w:val="en-AU"/>
        </w:rPr>
        <w:t xml:space="preserve"> proponent</w:t>
      </w:r>
      <w:r w:rsidR="00AD3822">
        <w:rPr>
          <w:rFonts w:cstheme="minorHAnsi"/>
          <w:sz w:val="22"/>
          <w:szCs w:val="22"/>
          <w:lang w:val="en-AU"/>
        </w:rPr>
        <w:t xml:space="preserve">s have failed to take into account local </w:t>
      </w:r>
      <w:r>
        <w:rPr>
          <w:rFonts w:cstheme="minorHAnsi"/>
          <w:sz w:val="22"/>
          <w:szCs w:val="22"/>
          <w:lang w:val="en-AU"/>
        </w:rPr>
        <w:t xml:space="preserve">values and </w:t>
      </w:r>
      <w:r w:rsidR="00AD3822">
        <w:rPr>
          <w:rFonts w:cstheme="minorHAnsi"/>
          <w:sz w:val="22"/>
          <w:szCs w:val="22"/>
          <w:lang w:val="en-AU"/>
        </w:rPr>
        <w:t>needs</w:t>
      </w:r>
      <w:r w:rsidR="005D0CAD" w:rsidRPr="008C1F5A">
        <w:rPr>
          <w:rFonts w:cstheme="minorHAnsi"/>
          <w:sz w:val="22"/>
          <w:szCs w:val="22"/>
          <w:lang w:val="en-AU"/>
        </w:rPr>
        <w:t>;</w:t>
      </w:r>
      <w:r w:rsidR="005D0CAD" w:rsidRPr="00E87289">
        <w:rPr>
          <w:rFonts w:cstheme="minorHAnsi"/>
          <w:sz w:val="22"/>
          <w:szCs w:val="22"/>
          <w:lang w:val="en-AU"/>
        </w:rPr>
        <w:t xml:space="preserve"> and</w:t>
      </w:r>
    </w:p>
    <w:p w14:paraId="1839FD9B" w14:textId="2E2EC340" w:rsidR="005D0CAD" w:rsidRPr="00614420" w:rsidRDefault="005D0CAD" w:rsidP="001E74F7">
      <w:pPr>
        <w:pStyle w:val="ListParagraph"/>
        <w:numPr>
          <w:ilvl w:val="0"/>
          <w:numId w:val="24"/>
        </w:numPr>
        <w:rPr>
          <w:rFonts w:cstheme="minorHAnsi"/>
          <w:sz w:val="22"/>
          <w:szCs w:val="22"/>
          <w:lang w:val="en-US"/>
        </w:rPr>
      </w:pPr>
      <w:r w:rsidRPr="00DB0040">
        <w:rPr>
          <w:rFonts w:cstheme="minorHAnsi"/>
          <w:b/>
          <w:i/>
          <w:sz w:val="22"/>
          <w:szCs w:val="22"/>
          <w:lang w:val="en-AU"/>
        </w:rPr>
        <w:t>greenhouse gas emissions</w:t>
      </w:r>
      <w:r w:rsidR="00AF6694">
        <w:rPr>
          <w:rFonts w:cstheme="minorHAnsi"/>
          <w:sz w:val="22"/>
          <w:szCs w:val="22"/>
          <w:lang w:val="en-AU"/>
        </w:rPr>
        <w:t xml:space="preserve">, </w:t>
      </w:r>
      <w:r w:rsidRPr="00E87289">
        <w:rPr>
          <w:rFonts w:cstheme="minorHAnsi"/>
          <w:sz w:val="22"/>
          <w:szCs w:val="22"/>
          <w:lang w:val="en-AU"/>
        </w:rPr>
        <w:t xml:space="preserve">from </w:t>
      </w:r>
      <w:r>
        <w:rPr>
          <w:rFonts w:cstheme="minorHAnsi"/>
          <w:sz w:val="22"/>
          <w:szCs w:val="22"/>
          <w:lang w:val="en-AU"/>
        </w:rPr>
        <w:t xml:space="preserve">the </w:t>
      </w:r>
      <w:r w:rsidRPr="00E87289">
        <w:rPr>
          <w:rFonts w:cstheme="minorHAnsi"/>
          <w:sz w:val="22"/>
          <w:szCs w:val="22"/>
          <w:lang w:val="en-AU"/>
        </w:rPr>
        <w:t xml:space="preserve">operation of </w:t>
      </w:r>
      <w:r w:rsidR="00C4446E">
        <w:rPr>
          <w:rFonts w:cstheme="minorHAnsi"/>
          <w:sz w:val="22"/>
          <w:szCs w:val="22"/>
          <w:lang w:val="en-AU"/>
        </w:rPr>
        <w:t xml:space="preserve">energy-intensive </w:t>
      </w:r>
      <w:r w:rsidRPr="00E87289">
        <w:rPr>
          <w:rFonts w:cstheme="minorHAnsi"/>
          <w:sz w:val="22"/>
          <w:szCs w:val="22"/>
          <w:lang w:val="en-AU"/>
        </w:rPr>
        <w:t xml:space="preserve">tourism </w:t>
      </w:r>
      <w:r w:rsidR="00C4446E">
        <w:rPr>
          <w:rFonts w:cstheme="minorHAnsi"/>
          <w:sz w:val="22"/>
          <w:szCs w:val="22"/>
          <w:lang w:val="en-AU"/>
        </w:rPr>
        <w:t>infrastructure</w:t>
      </w:r>
      <w:r>
        <w:rPr>
          <w:rFonts w:cstheme="minorHAnsi"/>
          <w:sz w:val="22"/>
          <w:szCs w:val="22"/>
          <w:lang w:val="en-AU"/>
        </w:rPr>
        <w:t xml:space="preserve"> and transport services.</w:t>
      </w:r>
    </w:p>
    <w:p w14:paraId="32D4AAB4" w14:textId="02864D29" w:rsidR="00C740A8" w:rsidRDefault="00C4446E" w:rsidP="005D0CAD">
      <w:pPr>
        <w:rPr>
          <w:rFonts w:cstheme="minorHAnsi"/>
          <w:sz w:val="22"/>
          <w:szCs w:val="22"/>
        </w:rPr>
      </w:pPr>
      <w:r>
        <w:rPr>
          <w:sz w:val="22"/>
          <w:szCs w:val="22"/>
          <w:lang w:val="en-AU"/>
        </w:rPr>
        <w:t>In addition to causing negative impacts, c</w:t>
      </w:r>
      <w:r w:rsidR="00441295">
        <w:rPr>
          <w:sz w:val="22"/>
          <w:szCs w:val="22"/>
          <w:lang w:val="en-AU"/>
        </w:rPr>
        <w:t>oas</w:t>
      </w:r>
      <w:r w:rsidR="007175A1">
        <w:rPr>
          <w:sz w:val="22"/>
          <w:szCs w:val="22"/>
          <w:lang w:val="en-AU"/>
        </w:rPr>
        <w:t>tal tourism development</w:t>
      </w:r>
      <w:r w:rsidR="00BE036D">
        <w:rPr>
          <w:sz w:val="22"/>
          <w:szCs w:val="22"/>
          <w:lang w:val="en-AU"/>
        </w:rPr>
        <w:t xml:space="preserve"> </w:t>
      </w:r>
      <w:r w:rsidR="007175A1">
        <w:rPr>
          <w:sz w:val="22"/>
          <w:szCs w:val="22"/>
          <w:lang w:val="en-AU"/>
        </w:rPr>
        <w:t>has</w:t>
      </w:r>
      <w:r w:rsidR="00441295">
        <w:rPr>
          <w:sz w:val="22"/>
          <w:szCs w:val="22"/>
          <w:lang w:val="en-AU"/>
        </w:rPr>
        <w:t xml:space="preserve"> been affected by</w:t>
      </w:r>
      <w:r w:rsidR="005D0CAD" w:rsidRPr="00660E5E">
        <w:rPr>
          <w:rFonts w:cstheme="minorHAnsi"/>
          <w:sz w:val="22"/>
          <w:szCs w:val="22"/>
        </w:rPr>
        <w:t xml:space="preserve"> environmental hazards such as storm surge, </w:t>
      </w:r>
      <w:r w:rsidR="005D0CAD">
        <w:rPr>
          <w:rFonts w:cstheme="minorHAnsi"/>
          <w:sz w:val="22"/>
          <w:szCs w:val="22"/>
        </w:rPr>
        <w:t xml:space="preserve">flooding, </w:t>
      </w:r>
      <w:r w:rsidR="005D0CAD" w:rsidRPr="00660E5E">
        <w:rPr>
          <w:rFonts w:cstheme="minorHAnsi"/>
          <w:sz w:val="22"/>
          <w:szCs w:val="22"/>
        </w:rPr>
        <w:t>cyclones, coastal erosion and saltwater</w:t>
      </w:r>
      <w:r w:rsidR="00E57B9C">
        <w:rPr>
          <w:rFonts w:cstheme="minorHAnsi"/>
          <w:sz w:val="22"/>
          <w:szCs w:val="22"/>
        </w:rPr>
        <w:t xml:space="preserve"> in</w:t>
      </w:r>
      <w:r w:rsidR="00C740A8">
        <w:rPr>
          <w:rFonts w:cstheme="minorHAnsi"/>
          <w:sz w:val="22"/>
          <w:szCs w:val="22"/>
        </w:rPr>
        <w:t>trusion in coastal aquifers, and</w:t>
      </w:r>
      <w:r w:rsidR="00E57B9C">
        <w:rPr>
          <w:rFonts w:cstheme="minorHAnsi"/>
          <w:sz w:val="22"/>
          <w:szCs w:val="22"/>
        </w:rPr>
        <w:t xml:space="preserve"> m</w:t>
      </w:r>
      <w:r>
        <w:rPr>
          <w:rFonts w:cstheme="minorHAnsi"/>
          <w:sz w:val="22"/>
          <w:szCs w:val="22"/>
        </w:rPr>
        <w:t xml:space="preserve">any of these hazards </w:t>
      </w:r>
      <w:r w:rsidR="005F0B5B">
        <w:rPr>
          <w:rFonts w:cstheme="minorHAnsi"/>
          <w:sz w:val="22"/>
          <w:szCs w:val="22"/>
        </w:rPr>
        <w:t>are expected to</w:t>
      </w:r>
      <w:r>
        <w:rPr>
          <w:rFonts w:cstheme="minorHAnsi"/>
          <w:sz w:val="22"/>
          <w:szCs w:val="22"/>
        </w:rPr>
        <w:t xml:space="preserve"> </w:t>
      </w:r>
      <w:r w:rsidR="00ED1941">
        <w:rPr>
          <w:rFonts w:cstheme="minorHAnsi"/>
          <w:sz w:val="22"/>
          <w:szCs w:val="22"/>
        </w:rPr>
        <w:t>intensify as a result of</w:t>
      </w:r>
      <w:r>
        <w:rPr>
          <w:rFonts w:cstheme="minorHAnsi"/>
          <w:sz w:val="22"/>
          <w:szCs w:val="22"/>
        </w:rPr>
        <w:t xml:space="preserve"> climate change.</w:t>
      </w:r>
      <w:r w:rsidR="00C740A8">
        <w:rPr>
          <w:sz w:val="22"/>
          <w:szCs w:val="22"/>
          <w:lang w:val="en-AU"/>
        </w:rPr>
        <w:t xml:space="preserve"> </w:t>
      </w:r>
      <w:r w:rsidR="00500DBF">
        <w:rPr>
          <w:sz w:val="22"/>
          <w:szCs w:val="22"/>
          <w:lang w:val="en-AU"/>
        </w:rPr>
        <w:t>Another major issue of concern linked with carbon dioxide build-up in the atmosphere is ocean acidification, which directly impacts on reef-building corals and thus reduces shoreline protection and resilience to coastal hazards.</w:t>
      </w:r>
      <w:r w:rsidR="00FE6957">
        <w:rPr>
          <w:rStyle w:val="FootnoteReference"/>
          <w:sz w:val="22"/>
          <w:szCs w:val="22"/>
          <w:lang w:val="en-AU"/>
        </w:rPr>
        <w:footnoteReference w:id="13"/>
      </w:r>
      <w:r w:rsidR="00500DBF">
        <w:rPr>
          <w:sz w:val="22"/>
          <w:szCs w:val="22"/>
          <w:lang w:val="en-AU"/>
        </w:rPr>
        <w:t xml:space="preserve"> </w:t>
      </w:r>
      <w:r w:rsidR="004313B6">
        <w:rPr>
          <w:rFonts w:cstheme="minorHAnsi"/>
          <w:sz w:val="22"/>
          <w:szCs w:val="22"/>
        </w:rPr>
        <w:t>This</w:t>
      </w:r>
      <w:r w:rsidR="005D0CAD" w:rsidRPr="00BF18EE">
        <w:rPr>
          <w:rFonts w:cstheme="minorHAnsi"/>
          <w:sz w:val="22"/>
          <w:szCs w:val="22"/>
        </w:rPr>
        <w:t xml:space="preserve"> complex mix of </w:t>
      </w:r>
      <w:r w:rsidR="009D477A">
        <w:rPr>
          <w:rFonts w:cstheme="minorHAnsi"/>
          <w:sz w:val="22"/>
          <w:szCs w:val="22"/>
        </w:rPr>
        <w:t>environmental, social</w:t>
      </w:r>
      <w:r w:rsidR="00E723F5">
        <w:rPr>
          <w:rFonts w:cstheme="minorHAnsi"/>
          <w:sz w:val="22"/>
          <w:szCs w:val="22"/>
        </w:rPr>
        <w:t xml:space="preserve"> </w:t>
      </w:r>
      <w:r w:rsidR="009D477A">
        <w:rPr>
          <w:rFonts w:cstheme="minorHAnsi"/>
          <w:sz w:val="22"/>
          <w:szCs w:val="22"/>
        </w:rPr>
        <w:t>and economic</w:t>
      </w:r>
      <w:r w:rsidR="00E723F5">
        <w:rPr>
          <w:rFonts w:cstheme="minorHAnsi"/>
          <w:sz w:val="22"/>
          <w:szCs w:val="22"/>
        </w:rPr>
        <w:t xml:space="preserve"> </w:t>
      </w:r>
      <w:r w:rsidR="004313B6">
        <w:rPr>
          <w:rFonts w:cstheme="minorHAnsi"/>
          <w:sz w:val="22"/>
          <w:szCs w:val="22"/>
        </w:rPr>
        <w:t>impacts, plus</w:t>
      </w:r>
      <w:r w:rsidR="00EA0C43">
        <w:rPr>
          <w:rFonts w:cstheme="minorHAnsi"/>
          <w:sz w:val="22"/>
          <w:szCs w:val="22"/>
        </w:rPr>
        <w:t xml:space="preserve"> climate </w:t>
      </w:r>
      <w:r w:rsidR="005D0CAD">
        <w:rPr>
          <w:rFonts w:cstheme="minorHAnsi"/>
          <w:sz w:val="22"/>
          <w:szCs w:val="22"/>
        </w:rPr>
        <w:t xml:space="preserve">resilience </w:t>
      </w:r>
      <w:r w:rsidR="005D0CAD" w:rsidRPr="00BF18EE">
        <w:rPr>
          <w:rFonts w:cstheme="minorHAnsi"/>
          <w:sz w:val="22"/>
          <w:szCs w:val="22"/>
        </w:rPr>
        <w:t>issues</w:t>
      </w:r>
      <w:r w:rsidR="004313B6">
        <w:rPr>
          <w:rFonts w:cstheme="minorHAnsi"/>
          <w:sz w:val="22"/>
          <w:szCs w:val="22"/>
        </w:rPr>
        <w:t>,</w:t>
      </w:r>
      <w:r w:rsidR="005D0CAD" w:rsidRPr="00BF18EE">
        <w:rPr>
          <w:rFonts w:cstheme="minorHAnsi"/>
          <w:sz w:val="22"/>
          <w:szCs w:val="22"/>
        </w:rPr>
        <w:t xml:space="preserve"> highlights the need </w:t>
      </w:r>
      <w:r w:rsidR="00D742CF">
        <w:rPr>
          <w:rFonts w:cstheme="minorHAnsi"/>
          <w:sz w:val="22"/>
          <w:szCs w:val="22"/>
        </w:rPr>
        <w:t>for</w:t>
      </w:r>
      <w:r w:rsidR="005D0CAD" w:rsidRPr="00BF18EE">
        <w:rPr>
          <w:rFonts w:cstheme="minorHAnsi"/>
          <w:sz w:val="22"/>
          <w:szCs w:val="22"/>
        </w:rPr>
        <w:t xml:space="preserve"> </w:t>
      </w:r>
      <w:r w:rsidR="00AF6694">
        <w:rPr>
          <w:rFonts w:cstheme="minorHAnsi"/>
          <w:sz w:val="22"/>
          <w:szCs w:val="22"/>
        </w:rPr>
        <w:t>EIA</w:t>
      </w:r>
      <w:r w:rsidR="005D0CAD">
        <w:rPr>
          <w:rFonts w:cstheme="minorHAnsi"/>
          <w:sz w:val="22"/>
          <w:szCs w:val="22"/>
        </w:rPr>
        <w:t xml:space="preserve"> to </w:t>
      </w:r>
      <w:r w:rsidR="00D742CF">
        <w:rPr>
          <w:rFonts w:cstheme="minorHAnsi"/>
          <w:sz w:val="22"/>
          <w:szCs w:val="22"/>
        </w:rPr>
        <w:t xml:space="preserve">help plan for </w:t>
      </w:r>
      <w:r w:rsidR="005D0CAD">
        <w:rPr>
          <w:rFonts w:cstheme="minorHAnsi"/>
          <w:sz w:val="22"/>
          <w:szCs w:val="22"/>
        </w:rPr>
        <w:t xml:space="preserve">sustainable </w:t>
      </w:r>
      <w:r w:rsidR="005D0CAD" w:rsidRPr="008277B2">
        <w:rPr>
          <w:rFonts w:cstheme="minorHAnsi"/>
          <w:sz w:val="22"/>
          <w:szCs w:val="22"/>
        </w:rPr>
        <w:t xml:space="preserve">coastal tourism </w:t>
      </w:r>
      <w:r w:rsidR="00D742CF">
        <w:rPr>
          <w:rFonts w:cstheme="minorHAnsi"/>
          <w:sz w:val="22"/>
          <w:szCs w:val="22"/>
        </w:rPr>
        <w:t>projects</w:t>
      </w:r>
      <w:r w:rsidR="003E6718">
        <w:rPr>
          <w:rFonts w:cstheme="minorHAnsi"/>
          <w:sz w:val="22"/>
          <w:szCs w:val="22"/>
        </w:rPr>
        <w:t xml:space="preserve"> that </w:t>
      </w:r>
      <w:r w:rsidR="00E723F5">
        <w:rPr>
          <w:rFonts w:cstheme="minorHAnsi"/>
          <w:sz w:val="22"/>
          <w:szCs w:val="22"/>
        </w:rPr>
        <w:t>achieve</w:t>
      </w:r>
      <w:r w:rsidR="005D0CAD" w:rsidRPr="008277B2">
        <w:rPr>
          <w:rFonts w:cstheme="minorHAnsi"/>
          <w:sz w:val="22"/>
          <w:szCs w:val="22"/>
        </w:rPr>
        <w:t xml:space="preserve"> long-term benefits </w:t>
      </w:r>
      <w:r w:rsidR="00A149E1">
        <w:rPr>
          <w:rFonts w:cstheme="minorHAnsi"/>
          <w:sz w:val="22"/>
          <w:szCs w:val="22"/>
        </w:rPr>
        <w:t>for</w:t>
      </w:r>
      <w:r w:rsidR="005D0CAD" w:rsidRPr="008277B2">
        <w:rPr>
          <w:rFonts w:cstheme="minorHAnsi"/>
          <w:sz w:val="22"/>
          <w:szCs w:val="22"/>
        </w:rPr>
        <w:t xml:space="preserve"> Pacific </w:t>
      </w:r>
      <w:r w:rsidR="008762EE">
        <w:rPr>
          <w:rFonts w:cstheme="minorHAnsi"/>
          <w:sz w:val="22"/>
          <w:szCs w:val="22"/>
        </w:rPr>
        <w:t xml:space="preserve">island </w:t>
      </w:r>
      <w:r w:rsidR="005D0CAD" w:rsidRPr="008277B2">
        <w:rPr>
          <w:rFonts w:cstheme="minorHAnsi"/>
          <w:sz w:val="22"/>
          <w:szCs w:val="22"/>
        </w:rPr>
        <w:t xml:space="preserve">communities. </w:t>
      </w:r>
    </w:p>
    <w:p w14:paraId="4559ACF1" w14:textId="23A5802D" w:rsidR="005D0CAD" w:rsidRPr="004313B6" w:rsidRDefault="005D0CAD" w:rsidP="005D0CAD">
      <w:pPr>
        <w:rPr>
          <w:sz w:val="22"/>
          <w:szCs w:val="22"/>
          <w:lang w:val="en-AU"/>
        </w:rPr>
      </w:pPr>
      <w:r w:rsidRPr="008277B2">
        <w:rPr>
          <w:sz w:val="22"/>
          <w:szCs w:val="22"/>
        </w:rPr>
        <w:lastRenderedPageBreak/>
        <w:t>The U</w:t>
      </w:r>
      <w:r w:rsidR="005D25FD">
        <w:rPr>
          <w:sz w:val="22"/>
          <w:szCs w:val="22"/>
        </w:rPr>
        <w:t xml:space="preserve">nited </w:t>
      </w:r>
      <w:r w:rsidRPr="008277B2">
        <w:rPr>
          <w:sz w:val="22"/>
          <w:szCs w:val="22"/>
        </w:rPr>
        <w:t>N</w:t>
      </w:r>
      <w:r w:rsidR="005D25FD">
        <w:rPr>
          <w:sz w:val="22"/>
          <w:szCs w:val="22"/>
        </w:rPr>
        <w:t xml:space="preserve">ations </w:t>
      </w:r>
      <w:r w:rsidRPr="008277B2">
        <w:rPr>
          <w:sz w:val="22"/>
          <w:szCs w:val="22"/>
        </w:rPr>
        <w:t>W</w:t>
      </w:r>
      <w:r w:rsidR="005D25FD">
        <w:rPr>
          <w:sz w:val="22"/>
          <w:szCs w:val="22"/>
        </w:rPr>
        <w:t xml:space="preserve">orld </w:t>
      </w:r>
      <w:r w:rsidRPr="008277B2">
        <w:rPr>
          <w:sz w:val="22"/>
          <w:szCs w:val="22"/>
        </w:rPr>
        <w:t>T</w:t>
      </w:r>
      <w:r w:rsidR="005D25FD">
        <w:rPr>
          <w:sz w:val="22"/>
          <w:szCs w:val="22"/>
        </w:rPr>
        <w:t xml:space="preserve">ourism </w:t>
      </w:r>
      <w:r w:rsidRPr="008277B2">
        <w:rPr>
          <w:sz w:val="22"/>
          <w:szCs w:val="22"/>
        </w:rPr>
        <w:t>O</w:t>
      </w:r>
      <w:r w:rsidR="005D25FD">
        <w:rPr>
          <w:sz w:val="22"/>
          <w:szCs w:val="22"/>
        </w:rPr>
        <w:t>rganization</w:t>
      </w:r>
      <w:r w:rsidRPr="008277B2">
        <w:rPr>
          <w:sz w:val="22"/>
          <w:szCs w:val="22"/>
        </w:rPr>
        <w:t xml:space="preserve"> defines sustainable tourism as:</w:t>
      </w:r>
      <w:r w:rsidRPr="008277B2">
        <w:rPr>
          <w:rStyle w:val="FootnoteReference"/>
          <w:sz w:val="22"/>
          <w:szCs w:val="22"/>
        </w:rPr>
        <w:footnoteReference w:id="14"/>
      </w:r>
    </w:p>
    <w:p w14:paraId="1C4C85C0" w14:textId="77777777" w:rsidR="005D0CAD" w:rsidRPr="00EA0C43" w:rsidRDefault="005D0CAD" w:rsidP="005D0CAD">
      <w:pPr>
        <w:ind w:left="720"/>
        <w:rPr>
          <w:rFonts w:cs="Arial"/>
          <w:b/>
          <w:bCs/>
          <w:i/>
          <w:iCs/>
          <w:sz w:val="22"/>
          <w:szCs w:val="22"/>
          <w:lang w:val="en"/>
        </w:rPr>
      </w:pPr>
      <w:r w:rsidRPr="00EA0C43">
        <w:rPr>
          <w:rFonts w:cs="Arial"/>
          <w:b/>
          <w:bCs/>
          <w:i/>
          <w:iCs/>
          <w:sz w:val="22"/>
          <w:szCs w:val="22"/>
          <w:lang w:val="en"/>
        </w:rPr>
        <w:t>Tourism that takes full account of its current and future economic, social and environmental impacts, addressing the needs of visitors, the industry, the environment and host communities.</w:t>
      </w:r>
    </w:p>
    <w:p w14:paraId="3EB3D551" w14:textId="6EC426F3" w:rsidR="005D0CAD" w:rsidRPr="008277B2" w:rsidRDefault="005D0CAD" w:rsidP="005D0CAD">
      <w:pPr>
        <w:pStyle w:val="Default"/>
        <w:rPr>
          <w:rFonts w:asciiTheme="minorHAnsi" w:hAnsiTheme="minorHAnsi"/>
          <w:sz w:val="22"/>
          <w:szCs w:val="22"/>
        </w:rPr>
      </w:pPr>
      <w:r w:rsidRPr="008277B2">
        <w:rPr>
          <w:rFonts w:asciiTheme="minorHAnsi" w:hAnsiTheme="minorHAnsi" w:cs="Arial"/>
          <w:bCs/>
          <w:iCs/>
          <w:color w:val="333333"/>
          <w:sz w:val="22"/>
          <w:szCs w:val="22"/>
          <w:lang w:val="en"/>
        </w:rPr>
        <w:t>More specifically,</w:t>
      </w:r>
      <w:r w:rsidRPr="008277B2">
        <w:rPr>
          <w:rFonts w:asciiTheme="minorHAnsi" w:hAnsiTheme="minorHAnsi" w:cs="Arial"/>
          <w:b/>
          <w:bCs/>
          <w:iCs/>
          <w:color w:val="333333"/>
          <w:sz w:val="22"/>
          <w:szCs w:val="22"/>
          <w:lang w:val="en"/>
        </w:rPr>
        <w:t xml:space="preserve"> </w:t>
      </w:r>
      <w:r w:rsidRPr="008277B2">
        <w:rPr>
          <w:rFonts w:asciiTheme="minorHAnsi" w:hAnsiTheme="minorHAnsi"/>
          <w:sz w:val="22"/>
          <w:szCs w:val="22"/>
        </w:rPr>
        <w:t xml:space="preserve">sustainable tourism development </w:t>
      </w:r>
      <w:r w:rsidR="005D25FD">
        <w:rPr>
          <w:rFonts w:asciiTheme="minorHAnsi" w:hAnsiTheme="minorHAnsi"/>
          <w:sz w:val="22"/>
          <w:szCs w:val="22"/>
        </w:rPr>
        <w:t xml:space="preserve">should meet </w:t>
      </w:r>
      <w:r w:rsidR="00916260">
        <w:rPr>
          <w:rFonts w:asciiTheme="minorHAnsi" w:hAnsiTheme="minorHAnsi"/>
          <w:sz w:val="22"/>
          <w:szCs w:val="22"/>
        </w:rPr>
        <w:t>the following</w:t>
      </w:r>
      <w:r w:rsidR="005D25FD">
        <w:rPr>
          <w:rFonts w:asciiTheme="minorHAnsi" w:hAnsiTheme="minorHAnsi"/>
          <w:sz w:val="22"/>
          <w:szCs w:val="22"/>
        </w:rPr>
        <w:t xml:space="preserve"> criteria</w:t>
      </w:r>
      <w:r w:rsidRPr="008277B2">
        <w:rPr>
          <w:rFonts w:asciiTheme="minorHAnsi" w:hAnsiTheme="minorHAnsi"/>
          <w:sz w:val="22"/>
          <w:szCs w:val="22"/>
        </w:rPr>
        <w:t>:</w:t>
      </w:r>
      <w:r w:rsidR="005D25FD">
        <w:rPr>
          <w:rStyle w:val="FootnoteReference"/>
          <w:sz w:val="22"/>
          <w:szCs w:val="22"/>
        </w:rPr>
        <w:footnoteReference w:id="15"/>
      </w:r>
      <w:r w:rsidRPr="008277B2">
        <w:rPr>
          <w:rFonts w:asciiTheme="minorHAnsi" w:hAnsiTheme="minorHAnsi"/>
          <w:sz w:val="22"/>
          <w:szCs w:val="22"/>
        </w:rPr>
        <w:t xml:space="preserve"> </w:t>
      </w:r>
    </w:p>
    <w:p w14:paraId="140B519B" w14:textId="13D9CD0D" w:rsidR="005D0CAD" w:rsidRDefault="005F32D3" w:rsidP="001E74F7">
      <w:pPr>
        <w:pStyle w:val="Default"/>
        <w:numPr>
          <w:ilvl w:val="0"/>
          <w:numId w:val="25"/>
        </w:numPr>
        <w:spacing w:before="0" w:after="19" w:line="240" w:lineRule="auto"/>
        <w:rPr>
          <w:rFonts w:asciiTheme="minorHAnsi" w:hAnsiTheme="minorHAnsi"/>
          <w:sz w:val="22"/>
          <w:szCs w:val="22"/>
        </w:rPr>
      </w:pPr>
      <w:r w:rsidRPr="009919FE">
        <w:rPr>
          <w:rFonts w:asciiTheme="minorHAnsi" w:hAnsiTheme="minorHAnsi"/>
          <w:b/>
          <w:i/>
          <w:sz w:val="22"/>
          <w:szCs w:val="22"/>
        </w:rPr>
        <w:t>e</w:t>
      </w:r>
      <w:r w:rsidR="00927443" w:rsidRPr="009919FE">
        <w:rPr>
          <w:rFonts w:asciiTheme="minorHAnsi" w:hAnsiTheme="minorHAnsi"/>
          <w:b/>
          <w:i/>
          <w:sz w:val="22"/>
          <w:szCs w:val="22"/>
        </w:rPr>
        <w:t>nvironmental</w:t>
      </w:r>
      <w:r w:rsidR="00927443">
        <w:rPr>
          <w:rFonts w:asciiTheme="minorHAnsi" w:hAnsiTheme="minorHAnsi"/>
          <w:sz w:val="22"/>
          <w:szCs w:val="22"/>
        </w:rPr>
        <w:t xml:space="preserve"> – </w:t>
      </w:r>
      <w:r w:rsidR="005D0CAD" w:rsidRPr="008277B2">
        <w:rPr>
          <w:rFonts w:asciiTheme="minorHAnsi" w:hAnsiTheme="minorHAnsi"/>
          <w:sz w:val="22"/>
          <w:szCs w:val="22"/>
        </w:rPr>
        <w:t>optimal use of environmental resources, maintenance of essential ecological</w:t>
      </w:r>
      <w:r w:rsidR="005D0CAD">
        <w:rPr>
          <w:rFonts w:asciiTheme="minorHAnsi" w:hAnsiTheme="minorHAnsi"/>
          <w:sz w:val="22"/>
          <w:szCs w:val="22"/>
        </w:rPr>
        <w:t xml:space="preserve"> processes,</w:t>
      </w:r>
      <w:r w:rsidR="005D0CAD" w:rsidRPr="008277B2">
        <w:rPr>
          <w:rFonts w:asciiTheme="minorHAnsi" w:hAnsiTheme="minorHAnsi"/>
          <w:sz w:val="22"/>
          <w:szCs w:val="22"/>
        </w:rPr>
        <w:t xml:space="preserve"> conservation of natural heritage and biodiversity</w:t>
      </w:r>
      <w:r w:rsidR="005D0CAD">
        <w:rPr>
          <w:rFonts w:asciiTheme="minorHAnsi" w:hAnsiTheme="minorHAnsi"/>
          <w:sz w:val="22"/>
          <w:szCs w:val="22"/>
        </w:rPr>
        <w:t xml:space="preserve">, and </w:t>
      </w:r>
      <w:r w:rsidR="00927443">
        <w:rPr>
          <w:rFonts w:asciiTheme="minorHAnsi" w:hAnsiTheme="minorHAnsi"/>
          <w:sz w:val="22"/>
          <w:szCs w:val="22"/>
        </w:rPr>
        <w:t>promotion</w:t>
      </w:r>
      <w:r w:rsidR="00100933">
        <w:rPr>
          <w:rFonts w:asciiTheme="minorHAnsi" w:hAnsiTheme="minorHAnsi"/>
          <w:sz w:val="22"/>
          <w:szCs w:val="22"/>
        </w:rPr>
        <w:t xml:space="preserve"> of climate </w:t>
      </w:r>
      <w:r w:rsidR="005D0CAD">
        <w:rPr>
          <w:rFonts w:asciiTheme="minorHAnsi" w:hAnsiTheme="minorHAnsi"/>
          <w:sz w:val="22"/>
          <w:szCs w:val="22"/>
        </w:rPr>
        <w:t>resilience</w:t>
      </w:r>
      <w:r w:rsidR="005D0CAD" w:rsidRPr="008277B2">
        <w:rPr>
          <w:rFonts w:asciiTheme="minorHAnsi" w:hAnsiTheme="minorHAnsi"/>
          <w:sz w:val="22"/>
          <w:szCs w:val="22"/>
        </w:rPr>
        <w:t>;</w:t>
      </w:r>
    </w:p>
    <w:p w14:paraId="11465E3C" w14:textId="74961478" w:rsidR="005D0CAD" w:rsidRDefault="005F32D3" w:rsidP="001E74F7">
      <w:pPr>
        <w:pStyle w:val="Default"/>
        <w:numPr>
          <w:ilvl w:val="0"/>
          <w:numId w:val="25"/>
        </w:numPr>
        <w:spacing w:before="0" w:after="19" w:line="240" w:lineRule="auto"/>
        <w:rPr>
          <w:rFonts w:asciiTheme="minorHAnsi" w:hAnsiTheme="minorHAnsi"/>
          <w:sz w:val="22"/>
          <w:szCs w:val="22"/>
        </w:rPr>
      </w:pPr>
      <w:r w:rsidRPr="009919FE">
        <w:rPr>
          <w:rFonts w:asciiTheme="minorHAnsi" w:hAnsiTheme="minorHAnsi"/>
          <w:b/>
          <w:i/>
          <w:sz w:val="22"/>
          <w:szCs w:val="22"/>
        </w:rPr>
        <w:t>s</w:t>
      </w:r>
      <w:r w:rsidR="00927443" w:rsidRPr="009919FE">
        <w:rPr>
          <w:rFonts w:asciiTheme="minorHAnsi" w:hAnsiTheme="minorHAnsi"/>
          <w:b/>
          <w:i/>
          <w:sz w:val="22"/>
          <w:szCs w:val="22"/>
        </w:rPr>
        <w:t>ocial</w:t>
      </w:r>
      <w:r w:rsidR="00927443">
        <w:rPr>
          <w:rFonts w:asciiTheme="minorHAnsi" w:hAnsiTheme="minorHAnsi"/>
          <w:sz w:val="22"/>
          <w:szCs w:val="22"/>
        </w:rPr>
        <w:t xml:space="preserve"> – </w:t>
      </w:r>
      <w:r w:rsidR="005D0CAD" w:rsidRPr="008277B2">
        <w:rPr>
          <w:rFonts w:asciiTheme="minorHAnsi" w:hAnsiTheme="minorHAnsi"/>
          <w:sz w:val="22"/>
          <w:szCs w:val="22"/>
        </w:rPr>
        <w:t xml:space="preserve">respect for the socio-cultural </w:t>
      </w:r>
      <w:r w:rsidR="00927443">
        <w:rPr>
          <w:rFonts w:asciiTheme="minorHAnsi" w:hAnsiTheme="minorHAnsi"/>
          <w:sz w:val="22"/>
          <w:szCs w:val="22"/>
        </w:rPr>
        <w:t>values</w:t>
      </w:r>
      <w:r w:rsidR="005D0CAD" w:rsidRPr="008277B2">
        <w:rPr>
          <w:rFonts w:asciiTheme="minorHAnsi" w:hAnsiTheme="minorHAnsi"/>
          <w:sz w:val="22"/>
          <w:szCs w:val="22"/>
        </w:rPr>
        <w:t xml:space="preserve"> of host communitie</w:t>
      </w:r>
      <w:r w:rsidR="006B1D84">
        <w:rPr>
          <w:rFonts w:asciiTheme="minorHAnsi" w:hAnsiTheme="minorHAnsi"/>
          <w:sz w:val="22"/>
          <w:szCs w:val="22"/>
        </w:rPr>
        <w:t>s and</w:t>
      </w:r>
      <w:r w:rsidR="005D0CAD" w:rsidRPr="008277B2">
        <w:rPr>
          <w:rFonts w:asciiTheme="minorHAnsi" w:hAnsiTheme="minorHAnsi"/>
          <w:sz w:val="22"/>
          <w:szCs w:val="22"/>
        </w:rPr>
        <w:t xml:space="preserve"> conservation of their living cultura</w:t>
      </w:r>
      <w:r w:rsidR="00927443">
        <w:rPr>
          <w:rFonts w:asciiTheme="minorHAnsi" w:hAnsiTheme="minorHAnsi"/>
          <w:sz w:val="22"/>
          <w:szCs w:val="22"/>
        </w:rPr>
        <w:t>l heritage and tradition</w:t>
      </w:r>
      <w:r w:rsidR="005D0CAD" w:rsidRPr="008277B2">
        <w:rPr>
          <w:rFonts w:asciiTheme="minorHAnsi" w:hAnsiTheme="minorHAnsi"/>
          <w:sz w:val="22"/>
          <w:szCs w:val="22"/>
        </w:rPr>
        <w:t>s, and contribution to inter-cultural understanding and tolerance; and</w:t>
      </w:r>
    </w:p>
    <w:p w14:paraId="5399DCBE" w14:textId="4E4BA942" w:rsidR="005D0CAD" w:rsidRDefault="005F32D3" w:rsidP="001E74F7">
      <w:pPr>
        <w:pStyle w:val="Default"/>
        <w:numPr>
          <w:ilvl w:val="0"/>
          <w:numId w:val="25"/>
        </w:numPr>
        <w:spacing w:before="0" w:after="19" w:line="240" w:lineRule="auto"/>
        <w:rPr>
          <w:rFonts w:asciiTheme="minorHAnsi" w:hAnsiTheme="minorHAnsi"/>
          <w:sz w:val="22"/>
          <w:szCs w:val="22"/>
        </w:rPr>
      </w:pPr>
      <w:r w:rsidRPr="009919FE">
        <w:rPr>
          <w:rFonts w:asciiTheme="minorHAnsi" w:hAnsiTheme="minorHAnsi"/>
          <w:b/>
          <w:i/>
          <w:sz w:val="22"/>
          <w:szCs w:val="22"/>
        </w:rPr>
        <w:t>e</w:t>
      </w:r>
      <w:r w:rsidR="00927443" w:rsidRPr="009919FE">
        <w:rPr>
          <w:rFonts w:asciiTheme="minorHAnsi" w:hAnsiTheme="minorHAnsi"/>
          <w:b/>
          <w:i/>
          <w:sz w:val="22"/>
          <w:szCs w:val="22"/>
        </w:rPr>
        <w:t>conomic</w:t>
      </w:r>
      <w:r w:rsidR="00927443">
        <w:rPr>
          <w:rFonts w:asciiTheme="minorHAnsi" w:hAnsiTheme="minorHAnsi"/>
          <w:sz w:val="22"/>
          <w:szCs w:val="22"/>
        </w:rPr>
        <w:t xml:space="preserve"> – </w:t>
      </w:r>
      <w:r w:rsidR="005D0CAD" w:rsidRPr="008277B2">
        <w:rPr>
          <w:rFonts w:asciiTheme="minorHAnsi" w:hAnsiTheme="minorHAnsi"/>
          <w:sz w:val="22"/>
          <w:szCs w:val="22"/>
        </w:rPr>
        <w:t>establishment of viable, long-term economic operations, providing socio-economic benefits to all stakeholders</w:t>
      </w:r>
      <w:r w:rsidR="005D0CAD">
        <w:rPr>
          <w:rFonts w:asciiTheme="minorHAnsi" w:hAnsiTheme="minorHAnsi"/>
          <w:sz w:val="22"/>
          <w:szCs w:val="22"/>
        </w:rPr>
        <w:t>.</w:t>
      </w:r>
    </w:p>
    <w:p w14:paraId="169FF55A" w14:textId="068FCA21" w:rsidR="00B44740" w:rsidRDefault="00B44740" w:rsidP="0074445E">
      <w:pPr>
        <w:rPr>
          <w:sz w:val="22"/>
          <w:szCs w:val="22"/>
        </w:rPr>
      </w:pPr>
      <w:r w:rsidRPr="00B44740">
        <w:rPr>
          <w:rFonts w:ascii="Segoe UI" w:hAnsi="Segoe UI" w:cs="Segoe UI"/>
          <w:lang w:val="en-US" w:bidi="ar-SA"/>
        </w:rPr>
        <w:t xml:space="preserve">In line with the above, </w:t>
      </w:r>
      <w:r w:rsidRPr="00B44740">
        <w:rPr>
          <w:sz w:val="22"/>
          <w:szCs w:val="22"/>
        </w:rPr>
        <w:t>EIA legislation in Pacific island countries defines ‘environment’ to include natural</w:t>
      </w:r>
      <w:r w:rsidRPr="0074445E">
        <w:rPr>
          <w:sz w:val="22"/>
          <w:szCs w:val="22"/>
        </w:rPr>
        <w:t xml:space="preserve"> and </w:t>
      </w:r>
      <w:r>
        <w:rPr>
          <w:sz w:val="22"/>
          <w:szCs w:val="22"/>
        </w:rPr>
        <w:t>biophysical, social and cultural,</w:t>
      </w:r>
      <w:r w:rsidRPr="0074445E">
        <w:rPr>
          <w:sz w:val="22"/>
          <w:szCs w:val="22"/>
        </w:rPr>
        <w:t xml:space="preserve"> and economic aspects, as well as the relationships between these different aspects. </w:t>
      </w:r>
      <w:r>
        <w:rPr>
          <w:sz w:val="22"/>
          <w:szCs w:val="22"/>
        </w:rPr>
        <w:t xml:space="preserve">It is important </w:t>
      </w:r>
      <w:r w:rsidR="006E75BE">
        <w:rPr>
          <w:sz w:val="22"/>
          <w:szCs w:val="22"/>
        </w:rPr>
        <w:t xml:space="preserve">this broad perspective is taken when </w:t>
      </w:r>
      <w:r w:rsidR="00D86351">
        <w:rPr>
          <w:sz w:val="22"/>
          <w:szCs w:val="22"/>
        </w:rPr>
        <w:t xml:space="preserve">working through the </w:t>
      </w:r>
      <w:r w:rsidR="003916B4">
        <w:rPr>
          <w:sz w:val="22"/>
          <w:szCs w:val="22"/>
        </w:rPr>
        <w:t>EIA</w:t>
      </w:r>
      <w:r>
        <w:rPr>
          <w:sz w:val="22"/>
          <w:szCs w:val="22"/>
        </w:rPr>
        <w:t xml:space="preserve"> </w:t>
      </w:r>
      <w:r w:rsidR="00D86351">
        <w:rPr>
          <w:sz w:val="22"/>
          <w:szCs w:val="22"/>
        </w:rPr>
        <w:t>process</w:t>
      </w:r>
      <w:r>
        <w:rPr>
          <w:sz w:val="22"/>
          <w:szCs w:val="22"/>
        </w:rPr>
        <w:t xml:space="preserve"> for </w:t>
      </w:r>
      <w:r w:rsidR="003916B4">
        <w:rPr>
          <w:sz w:val="22"/>
          <w:szCs w:val="22"/>
        </w:rPr>
        <w:t xml:space="preserve">new </w:t>
      </w:r>
      <w:r>
        <w:rPr>
          <w:sz w:val="22"/>
          <w:szCs w:val="22"/>
        </w:rPr>
        <w:t xml:space="preserve">coastal tourism </w:t>
      </w:r>
      <w:r w:rsidR="003916B4">
        <w:rPr>
          <w:sz w:val="22"/>
          <w:szCs w:val="22"/>
        </w:rPr>
        <w:t>developments</w:t>
      </w:r>
      <w:r>
        <w:rPr>
          <w:sz w:val="22"/>
          <w:szCs w:val="22"/>
        </w:rPr>
        <w:t>.</w:t>
      </w:r>
    </w:p>
    <w:p w14:paraId="3E5A3805" w14:textId="2623EAFE" w:rsidR="00015F11" w:rsidRPr="00015F11" w:rsidRDefault="00015F11" w:rsidP="0074445E">
      <w:pPr>
        <w:rPr>
          <w:sz w:val="22"/>
          <w:szCs w:val="22"/>
        </w:rPr>
      </w:pPr>
      <w:r>
        <w:rPr>
          <w:sz w:val="22"/>
          <w:szCs w:val="22"/>
        </w:rPr>
        <w:t>[Text box begins]</w:t>
      </w:r>
    </w:p>
    <w:p w14:paraId="3F42C364" w14:textId="62EA2854" w:rsidR="00015F11" w:rsidRPr="00015F11" w:rsidRDefault="00015F11" w:rsidP="0074445E">
      <w:pPr>
        <w:rPr>
          <w:b/>
          <w:sz w:val="22"/>
          <w:szCs w:val="22"/>
        </w:rPr>
      </w:pPr>
      <w:r w:rsidRPr="00015F11">
        <w:rPr>
          <w:b/>
          <w:sz w:val="22"/>
          <w:szCs w:val="22"/>
        </w:rPr>
        <w:t xml:space="preserve">Box 1: Reference to sustainable tourism in </w:t>
      </w:r>
      <w:r w:rsidR="00210E2B">
        <w:rPr>
          <w:b/>
          <w:sz w:val="22"/>
          <w:szCs w:val="22"/>
        </w:rPr>
        <w:t>the SAMOA Pathway</w:t>
      </w:r>
      <w:r w:rsidRPr="00015F11">
        <w:rPr>
          <w:b/>
          <w:sz w:val="22"/>
          <w:szCs w:val="22"/>
        </w:rPr>
        <w:t xml:space="preserve"> </w:t>
      </w:r>
    </w:p>
    <w:p w14:paraId="166A5C3E" w14:textId="69F4EBB7" w:rsidR="0045358B" w:rsidRPr="00210E2B" w:rsidRDefault="00210E2B" w:rsidP="00B03BA2">
      <w:pPr>
        <w:rPr>
          <w:sz w:val="22"/>
          <w:szCs w:val="22"/>
        </w:rPr>
      </w:pPr>
      <w:r>
        <w:rPr>
          <w:sz w:val="22"/>
          <w:szCs w:val="22"/>
        </w:rPr>
        <w:t xml:space="preserve">The </w:t>
      </w:r>
      <w:r w:rsidR="00D244E6">
        <w:rPr>
          <w:sz w:val="22"/>
          <w:szCs w:val="22"/>
        </w:rPr>
        <w:t xml:space="preserve">SIDS Accelerated Modalities of Action (SAMOA) </w:t>
      </w:r>
      <w:r>
        <w:rPr>
          <w:sz w:val="22"/>
          <w:szCs w:val="22"/>
        </w:rPr>
        <w:t xml:space="preserve">Pathway </w:t>
      </w:r>
      <w:r w:rsidRPr="00210E2B">
        <w:rPr>
          <w:sz w:val="22"/>
          <w:szCs w:val="22"/>
        </w:rPr>
        <w:t xml:space="preserve">recognises that </w:t>
      </w:r>
      <w:r w:rsidRPr="00210E2B">
        <w:rPr>
          <w:rFonts w:cs="Arial"/>
          <w:sz w:val="22"/>
          <w:szCs w:val="22"/>
          <w:shd w:val="clear" w:color="auto" w:fill="FFFFFF"/>
        </w:rPr>
        <w:t>sustainable tourism represents an important driver of sustainable economic growth</w:t>
      </w:r>
      <w:r w:rsidR="00577865">
        <w:rPr>
          <w:sz w:val="22"/>
          <w:szCs w:val="22"/>
        </w:rPr>
        <w:t xml:space="preserve"> for small-</w:t>
      </w:r>
      <w:r>
        <w:rPr>
          <w:sz w:val="22"/>
          <w:szCs w:val="22"/>
        </w:rPr>
        <w:t>island developing States. In particular, section 30 highlights the following</w:t>
      </w:r>
      <w:r>
        <w:rPr>
          <w:rFonts w:cs="Arial"/>
          <w:sz w:val="22"/>
          <w:szCs w:val="22"/>
          <w:shd w:val="clear" w:color="auto" w:fill="FFFFFF"/>
        </w:rPr>
        <w:t xml:space="preserve"> </w:t>
      </w:r>
      <w:r w:rsidR="00450AE5">
        <w:rPr>
          <w:rFonts w:cs="Arial"/>
          <w:sz w:val="22"/>
          <w:szCs w:val="22"/>
          <w:shd w:val="clear" w:color="auto" w:fill="FFFFFF"/>
        </w:rPr>
        <w:t>actions for supporting sustainable tourism, which are</w:t>
      </w:r>
      <w:r>
        <w:rPr>
          <w:rFonts w:cs="Arial"/>
          <w:sz w:val="22"/>
          <w:szCs w:val="22"/>
          <w:shd w:val="clear" w:color="auto" w:fill="FFFFFF"/>
        </w:rPr>
        <w:t xml:space="preserve"> relevant to EIA:</w:t>
      </w:r>
    </w:p>
    <w:p w14:paraId="4E9C15E4" w14:textId="13AF00C0" w:rsidR="00210E2B" w:rsidRPr="00210E2B" w:rsidRDefault="00210E2B" w:rsidP="00B03BA2">
      <w:pPr>
        <w:rPr>
          <w:rFonts w:cs="Arial"/>
          <w:sz w:val="22"/>
          <w:szCs w:val="22"/>
          <w:shd w:val="clear" w:color="auto" w:fill="FFFFFF"/>
        </w:rPr>
      </w:pPr>
      <w:r w:rsidRPr="00210E2B">
        <w:rPr>
          <w:rFonts w:cs="Arial"/>
          <w:sz w:val="22"/>
          <w:szCs w:val="22"/>
          <w:shd w:val="clear" w:color="auto" w:fill="FFFFFF"/>
        </w:rPr>
        <w:t>(a) Developing and implementing policies that promote responsive, responsible, resilient and sustainable tourism, inclusive of all peoples;</w:t>
      </w:r>
    </w:p>
    <w:p w14:paraId="71D2AC8E" w14:textId="023D2004" w:rsidR="00210E2B" w:rsidRPr="00210E2B" w:rsidRDefault="00210E2B" w:rsidP="00B03BA2">
      <w:pPr>
        <w:rPr>
          <w:rFonts w:cs="Arial"/>
          <w:sz w:val="22"/>
          <w:szCs w:val="22"/>
          <w:shd w:val="clear" w:color="auto" w:fill="FFFFFF"/>
        </w:rPr>
      </w:pPr>
      <w:r w:rsidRPr="00210E2B">
        <w:rPr>
          <w:rFonts w:cs="Arial"/>
          <w:sz w:val="22"/>
          <w:szCs w:val="22"/>
          <w:shd w:val="clear" w:color="auto" w:fill="FFFFFF"/>
        </w:rPr>
        <w:t>(c) Promoting policies that allow local communities to gain optimum benefits from tourism while allowing them to determine the extent and nature of their participation; and</w:t>
      </w:r>
    </w:p>
    <w:p w14:paraId="6C5D7AAB" w14:textId="13CDBE98" w:rsidR="00210E2B" w:rsidRPr="00210E2B" w:rsidRDefault="00210E2B" w:rsidP="00B03BA2">
      <w:pPr>
        <w:rPr>
          <w:sz w:val="22"/>
          <w:szCs w:val="22"/>
        </w:rPr>
      </w:pPr>
      <w:r w:rsidRPr="00210E2B">
        <w:rPr>
          <w:rFonts w:cs="Arial"/>
          <w:sz w:val="22"/>
          <w:szCs w:val="22"/>
          <w:shd w:val="clear" w:color="auto" w:fill="FFFFFF"/>
        </w:rPr>
        <w:t>(g) Establishing and maintaining, where necessary, the governance and management structures for sustainable tourism and human settlements that bring together responsibilities and expertise in the areas of tourism, environment, health, disaster risk reduction, culture, land and housing, transportation, security and immigration, planning and development, and enabling a meaningful partnership approach among the public and private sectors and local communities.</w:t>
      </w:r>
    </w:p>
    <w:p w14:paraId="29807F44" w14:textId="0E619030" w:rsidR="00015F11" w:rsidRPr="00015F11" w:rsidRDefault="00015F11" w:rsidP="00015F11">
      <w:pPr>
        <w:rPr>
          <w:sz w:val="22"/>
          <w:szCs w:val="22"/>
        </w:rPr>
      </w:pPr>
      <w:r>
        <w:rPr>
          <w:sz w:val="22"/>
          <w:szCs w:val="22"/>
        </w:rPr>
        <w:t>[Text box ends]</w:t>
      </w:r>
    </w:p>
    <w:p w14:paraId="50B640A9" w14:textId="33BAE43C" w:rsidR="00A97C76" w:rsidRDefault="00595E11" w:rsidP="00F875AB">
      <w:pPr>
        <w:pStyle w:val="Heading1"/>
      </w:pPr>
      <w:bookmarkStart w:id="13" w:name="_Toc488062473"/>
      <w:r>
        <w:lastRenderedPageBreak/>
        <w:t>2</w:t>
      </w:r>
      <w:r w:rsidR="00F875AB">
        <w:t xml:space="preserve">.0 </w:t>
      </w:r>
      <w:r w:rsidR="00045758">
        <w:t>Coastal Tourism D</w:t>
      </w:r>
      <w:r w:rsidR="00D2257B">
        <w:t>evelopment and</w:t>
      </w:r>
      <w:r w:rsidR="000F3A0E">
        <w:t xml:space="preserve"> t</w:t>
      </w:r>
      <w:r w:rsidR="00901670" w:rsidRPr="00901670">
        <w:t>he</w:t>
      </w:r>
      <w:r w:rsidR="00816FCC" w:rsidRPr="00901670">
        <w:t xml:space="preserve"> </w:t>
      </w:r>
      <w:r w:rsidR="00045758">
        <w:t>EIA P</w:t>
      </w:r>
      <w:r w:rsidR="00A97C76" w:rsidRPr="00901670">
        <w:t>rocess</w:t>
      </w:r>
      <w:bookmarkEnd w:id="13"/>
    </w:p>
    <w:p w14:paraId="0EDF99E6" w14:textId="4C7FA329" w:rsidR="007F0EAC" w:rsidRDefault="00045758" w:rsidP="007F0EAC">
      <w:pPr>
        <w:pStyle w:val="Heading2"/>
      </w:pPr>
      <w:bookmarkStart w:id="14" w:name="_Toc488062474"/>
      <w:r>
        <w:t>2.1 EIA Process – An O</w:t>
      </w:r>
      <w:r w:rsidR="007F0EAC">
        <w:t>verview</w:t>
      </w:r>
      <w:bookmarkEnd w:id="14"/>
    </w:p>
    <w:p w14:paraId="4A3B5866" w14:textId="4D7EFC72" w:rsidR="006643B5" w:rsidRDefault="00946AB1" w:rsidP="00C17D00">
      <w:pPr>
        <w:rPr>
          <w:sz w:val="22"/>
          <w:szCs w:val="22"/>
        </w:rPr>
      </w:pPr>
      <w:r>
        <w:rPr>
          <w:sz w:val="22"/>
          <w:szCs w:val="22"/>
        </w:rPr>
        <w:t xml:space="preserve">The </w:t>
      </w:r>
      <w:r w:rsidR="00C17D00" w:rsidRPr="00FB197B">
        <w:rPr>
          <w:sz w:val="22"/>
          <w:szCs w:val="22"/>
        </w:rPr>
        <w:t xml:space="preserve">EIA </w:t>
      </w:r>
      <w:r>
        <w:rPr>
          <w:sz w:val="22"/>
          <w:szCs w:val="22"/>
        </w:rPr>
        <w:t xml:space="preserve">process </w:t>
      </w:r>
      <w:r w:rsidR="00C17D00" w:rsidRPr="00FB197B">
        <w:rPr>
          <w:sz w:val="22"/>
          <w:szCs w:val="22"/>
        </w:rPr>
        <w:t>is</w:t>
      </w:r>
      <w:r w:rsidR="00C17D00" w:rsidRPr="00FB197B">
        <w:rPr>
          <w:rFonts w:cstheme="minorHAnsi"/>
          <w:sz w:val="22"/>
          <w:szCs w:val="22"/>
        </w:rPr>
        <w:t xml:space="preserve"> legislated in mo</w:t>
      </w:r>
      <w:r w:rsidR="00EC16DF">
        <w:rPr>
          <w:rFonts w:cstheme="minorHAnsi"/>
          <w:sz w:val="22"/>
          <w:szCs w:val="22"/>
        </w:rPr>
        <w:t>st Pacific island countries, as</w:t>
      </w:r>
      <w:r w:rsidR="00C17D00" w:rsidRPr="00FB197B">
        <w:rPr>
          <w:rFonts w:cstheme="minorHAnsi"/>
          <w:sz w:val="22"/>
          <w:szCs w:val="22"/>
        </w:rPr>
        <w:t xml:space="preserve"> part of the development </w:t>
      </w:r>
      <w:r w:rsidR="00565324">
        <w:rPr>
          <w:rFonts w:cstheme="minorHAnsi"/>
          <w:sz w:val="22"/>
          <w:szCs w:val="22"/>
        </w:rPr>
        <w:t>approval</w:t>
      </w:r>
      <w:r w:rsidR="00C17D00" w:rsidRPr="00FB197B">
        <w:rPr>
          <w:rFonts w:cstheme="minorHAnsi"/>
          <w:sz w:val="22"/>
          <w:szCs w:val="22"/>
        </w:rPr>
        <w:t xml:space="preserve"> process. EIA is used</w:t>
      </w:r>
      <w:r w:rsidR="00C17D00" w:rsidRPr="00FB197B">
        <w:rPr>
          <w:sz w:val="22"/>
          <w:szCs w:val="22"/>
        </w:rPr>
        <w:t xml:space="preserve"> to identify, predict and </w:t>
      </w:r>
      <w:r w:rsidR="00C17D00" w:rsidRPr="00FB197B">
        <w:rPr>
          <w:rFonts w:cstheme="minorHAnsi"/>
          <w:sz w:val="22"/>
          <w:szCs w:val="22"/>
        </w:rPr>
        <w:t xml:space="preserve">assess the impacts associated with individual development projects </w:t>
      </w:r>
      <w:r w:rsidR="00C17D00" w:rsidRPr="00FB197B">
        <w:rPr>
          <w:rFonts w:cstheme="minorHAnsi"/>
          <w:iCs/>
          <w:sz w:val="22"/>
          <w:szCs w:val="22"/>
        </w:rPr>
        <w:t>during the</w:t>
      </w:r>
      <w:r w:rsidR="00C17D00" w:rsidRPr="00FB197B">
        <w:rPr>
          <w:rFonts w:eastAsia="Times New Roman" w:cstheme="minorHAnsi"/>
          <w:sz w:val="22"/>
          <w:szCs w:val="22"/>
        </w:rPr>
        <w:t xml:space="preserve"> design phase, </w:t>
      </w:r>
      <w:r w:rsidR="00C17D00" w:rsidRPr="00946AB1">
        <w:rPr>
          <w:rFonts w:cstheme="minorHAnsi"/>
          <w:iCs/>
          <w:sz w:val="22"/>
          <w:szCs w:val="22"/>
        </w:rPr>
        <w:t>before</w:t>
      </w:r>
      <w:r w:rsidR="00C17D00" w:rsidRPr="00FB197B">
        <w:rPr>
          <w:sz w:val="22"/>
          <w:szCs w:val="22"/>
        </w:rPr>
        <w:t xml:space="preserve"> project construction and operation. </w:t>
      </w:r>
      <w:r w:rsidR="006643B5" w:rsidRPr="00B75C1F">
        <w:rPr>
          <w:sz w:val="22"/>
          <w:szCs w:val="22"/>
        </w:rPr>
        <w:t>T</w:t>
      </w:r>
      <w:r w:rsidR="006643B5">
        <w:rPr>
          <w:sz w:val="22"/>
          <w:szCs w:val="22"/>
        </w:rPr>
        <w:t>he t</w:t>
      </w:r>
      <w:r w:rsidR="006643B5" w:rsidRPr="00B75C1F">
        <w:rPr>
          <w:sz w:val="22"/>
          <w:szCs w:val="22"/>
        </w:rPr>
        <w:t xml:space="preserve">ypes of coastal tourism development that </w:t>
      </w:r>
      <w:r w:rsidR="00533DB7">
        <w:rPr>
          <w:sz w:val="22"/>
          <w:szCs w:val="22"/>
        </w:rPr>
        <w:t>will typically</w:t>
      </w:r>
      <w:r w:rsidR="00817DCE">
        <w:rPr>
          <w:sz w:val="22"/>
          <w:szCs w:val="22"/>
        </w:rPr>
        <w:t xml:space="preserve"> require EIA include hotels,</w:t>
      </w:r>
      <w:r w:rsidR="006643B5" w:rsidRPr="00B75C1F">
        <w:rPr>
          <w:sz w:val="22"/>
          <w:szCs w:val="22"/>
        </w:rPr>
        <w:t xml:space="preserve"> resorts, </w:t>
      </w:r>
      <w:r w:rsidR="00817DCE">
        <w:rPr>
          <w:sz w:val="22"/>
          <w:szCs w:val="22"/>
        </w:rPr>
        <w:t>bungalows and other types of tourism accommodation; golf courses</w:t>
      </w:r>
      <w:r w:rsidR="006643B5" w:rsidRPr="00B75C1F">
        <w:rPr>
          <w:sz w:val="22"/>
          <w:szCs w:val="22"/>
        </w:rPr>
        <w:t xml:space="preserve"> and </w:t>
      </w:r>
      <w:r w:rsidR="00817DCE">
        <w:rPr>
          <w:sz w:val="22"/>
          <w:szCs w:val="22"/>
        </w:rPr>
        <w:t xml:space="preserve">other large-scale leisure facilities; and </w:t>
      </w:r>
      <w:r w:rsidR="006643B5" w:rsidRPr="00B75C1F">
        <w:rPr>
          <w:sz w:val="22"/>
          <w:szCs w:val="22"/>
        </w:rPr>
        <w:t>coasta</w:t>
      </w:r>
      <w:r w:rsidR="00C024BB">
        <w:rPr>
          <w:sz w:val="22"/>
          <w:szCs w:val="22"/>
        </w:rPr>
        <w:t>l tourism infrastructure, including</w:t>
      </w:r>
      <w:r w:rsidR="006643B5" w:rsidRPr="00B75C1F">
        <w:rPr>
          <w:sz w:val="22"/>
          <w:szCs w:val="22"/>
        </w:rPr>
        <w:t xml:space="preserve"> roads, air strips, </w:t>
      </w:r>
      <w:r w:rsidR="00533DB7">
        <w:rPr>
          <w:sz w:val="22"/>
          <w:szCs w:val="22"/>
        </w:rPr>
        <w:t xml:space="preserve">jetties, </w:t>
      </w:r>
      <w:r w:rsidR="006643B5" w:rsidRPr="00B75C1F">
        <w:rPr>
          <w:sz w:val="22"/>
          <w:szCs w:val="22"/>
        </w:rPr>
        <w:t>wharves</w:t>
      </w:r>
      <w:r w:rsidR="00C024BB">
        <w:rPr>
          <w:sz w:val="22"/>
          <w:szCs w:val="22"/>
        </w:rPr>
        <w:t xml:space="preserve"> and </w:t>
      </w:r>
      <w:r w:rsidR="00CF0DFC">
        <w:rPr>
          <w:sz w:val="22"/>
          <w:szCs w:val="22"/>
        </w:rPr>
        <w:t>marinas</w:t>
      </w:r>
      <w:r w:rsidR="006643B5" w:rsidRPr="00B75C1F">
        <w:rPr>
          <w:sz w:val="22"/>
          <w:szCs w:val="22"/>
        </w:rPr>
        <w:t>.</w:t>
      </w:r>
      <w:r w:rsidR="00533DB7">
        <w:rPr>
          <w:sz w:val="22"/>
          <w:szCs w:val="22"/>
        </w:rPr>
        <w:t xml:space="preserve"> Any to</w:t>
      </w:r>
      <w:r w:rsidR="00755B71">
        <w:rPr>
          <w:sz w:val="22"/>
          <w:szCs w:val="22"/>
        </w:rPr>
        <w:t xml:space="preserve">urism development that involves – </w:t>
      </w:r>
      <w:r w:rsidR="00270AED">
        <w:rPr>
          <w:sz w:val="22"/>
          <w:szCs w:val="22"/>
        </w:rPr>
        <w:t xml:space="preserve">direct or indirect disturbance to village communities and their lifestyles and livelihoods; relocation of people; use of customary land or other resources; </w:t>
      </w:r>
      <w:r w:rsidR="009D471E">
        <w:rPr>
          <w:sz w:val="22"/>
          <w:szCs w:val="22"/>
        </w:rPr>
        <w:t xml:space="preserve">coastal dredging, excavation or </w:t>
      </w:r>
      <w:r w:rsidR="00533DB7">
        <w:rPr>
          <w:sz w:val="22"/>
          <w:szCs w:val="22"/>
        </w:rPr>
        <w:t>land reclamation</w:t>
      </w:r>
      <w:r w:rsidR="00270AED">
        <w:rPr>
          <w:sz w:val="22"/>
          <w:szCs w:val="22"/>
        </w:rPr>
        <w:t>;</w:t>
      </w:r>
      <w:r w:rsidR="00533DB7">
        <w:rPr>
          <w:sz w:val="22"/>
          <w:szCs w:val="22"/>
        </w:rPr>
        <w:t xml:space="preserve"> con</w:t>
      </w:r>
      <w:r w:rsidR="00270AED">
        <w:rPr>
          <w:sz w:val="22"/>
          <w:szCs w:val="22"/>
        </w:rPr>
        <w:t>struction of buildings offshore or over-water;</w:t>
      </w:r>
      <w:r w:rsidR="00533DB7">
        <w:rPr>
          <w:sz w:val="22"/>
          <w:szCs w:val="22"/>
        </w:rPr>
        <w:t xml:space="preserve"> </w:t>
      </w:r>
      <w:r w:rsidR="00817DCE">
        <w:rPr>
          <w:sz w:val="22"/>
          <w:szCs w:val="22"/>
        </w:rPr>
        <w:t>direct or indirect impacts on critical natural habitats or on threatened, e</w:t>
      </w:r>
      <w:r w:rsidR="00755B71">
        <w:rPr>
          <w:sz w:val="22"/>
          <w:szCs w:val="22"/>
        </w:rPr>
        <w:t xml:space="preserve">ndangered or migratory species – </w:t>
      </w:r>
      <w:r w:rsidR="00533DB7">
        <w:rPr>
          <w:sz w:val="22"/>
          <w:szCs w:val="22"/>
        </w:rPr>
        <w:t>will need to be assessed via the EIA process.</w:t>
      </w:r>
      <w:r w:rsidR="00817DCE">
        <w:rPr>
          <w:rStyle w:val="FootnoteReference"/>
          <w:sz w:val="22"/>
          <w:szCs w:val="22"/>
        </w:rPr>
        <w:footnoteReference w:id="16"/>
      </w:r>
      <w:r w:rsidR="00A119A7">
        <w:rPr>
          <w:sz w:val="22"/>
          <w:szCs w:val="22"/>
        </w:rPr>
        <w:t xml:space="preserve"> </w:t>
      </w:r>
    </w:p>
    <w:p w14:paraId="748C6F96" w14:textId="77777777" w:rsidR="00CA4775" w:rsidRDefault="00C17D00" w:rsidP="00C17D00">
      <w:pPr>
        <w:rPr>
          <w:rFonts w:cstheme="minorHAnsi"/>
          <w:sz w:val="22"/>
          <w:szCs w:val="22"/>
        </w:rPr>
      </w:pPr>
      <w:r w:rsidRPr="00FB197B">
        <w:rPr>
          <w:sz w:val="22"/>
          <w:szCs w:val="22"/>
        </w:rPr>
        <w:t xml:space="preserve">EIA examines both the </w:t>
      </w:r>
      <w:r w:rsidRPr="00946AB1">
        <w:rPr>
          <w:sz w:val="22"/>
          <w:szCs w:val="22"/>
        </w:rPr>
        <w:t>negative and positive impacts</w:t>
      </w:r>
      <w:r w:rsidRPr="00FB197B">
        <w:rPr>
          <w:sz w:val="22"/>
          <w:szCs w:val="22"/>
        </w:rPr>
        <w:t xml:space="preserve"> </w:t>
      </w:r>
      <w:r w:rsidR="00747B1C">
        <w:rPr>
          <w:sz w:val="22"/>
          <w:szCs w:val="22"/>
        </w:rPr>
        <w:t xml:space="preserve">(environmental, social, economic) </w:t>
      </w:r>
      <w:r w:rsidRPr="00FB197B">
        <w:rPr>
          <w:sz w:val="22"/>
          <w:szCs w:val="22"/>
        </w:rPr>
        <w:t xml:space="preserve">likely to arise from a proposed development and it identifies mitigation measures to enhance the positive and to </w:t>
      </w:r>
      <w:r w:rsidRPr="00FB197B">
        <w:rPr>
          <w:rFonts w:cstheme="minorHAnsi"/>
          <w:sz w:val="22"/>
          <w:szCs w:val="22"/>
        </w:rPr>
        <w:t>avoid, minimise, rehabilitate or compensate for the negative impacts</w:t>
      </w:r>
      <w:r w:rsidRPr="00FB197B">
        <w:rPr>
          <w:sz w:val="22"/>
          <w:szCs w:val="22"/>
        </w:rPr>
        <w:t xml:space="preserve">. </w:t>
      </w:r>
      <w:r w:rsidRPr="00FB197B">
        <w:rPr>
          <w:rFonts w:cstheme="minorHAnsi"/>
          <w:sz w:val="22"/>
          <w:szCs w:val="22"/>
        </w:rPr>
        <w:t xml:space="preserve">EIA is also </w:t>
      </w:r>
      <w:r w:rsidR="00565324">
        <w:rPr>
          <w:rFonts w:cstheme="minorHAnsi"/>
          <w:sz w:val="22"/>
          <w:szCs w:val="22"/>
        </w:rPr>
        <w:t>used to identify</w:t>
      </w:r>
      <w:r w:rsidRPr="00FB197B">
        <w:rPr>
          <w:rFonts w:cstheme="minorHAnsi"/>
          <w:sz w:val="22"/>
          <w:szCs w:val="22"/>
        </w:rPr>
        <w:t xml:space="preserve"> the potential impacts of the environment on development projects, including impacts arising from climate change, and </w:t>
      </w:r>
      <w:r w:rsidR="00673233">
        <w:rPr>
          <w:rFonts w:cstheme="minorHAnsi"/>
          <w:sz w:val="22"/>
          <w:szCs w:val="22"/>
        </w:rPr>
        <w:t>it identifies</w:t>
      </w:r>
      <w:r w:rsidRPr="00FB197B">
        <w:rPr>
          <w:rFonts w:cstheme="minorHAnsi"/>
          <w:sz w:val="22"/>
          <w:szCs w:val="22"/>
        </w:rPr>
        <w:t xml:space="preserve"> appropriate adaptation or risk reduction measures to avoid or mitigate </w:t>
      </w:r>
      <w:r w:rsidR="009D5AA4">
        <w:rPr>
          <w:rFonts w:cstheme="minorHAnsi"/>
          <w:sz w:val="22"/>
          <w:szCs w:val="22"/>
        </w:rPr>
        <w:t xml:space="preserve">these impacts. </w:t>
      </w:r>
    </w:p>
    <w:p w14:paraId="39017E01" w14:textId="77777777" w:rsidR="00CA4775" w:rsidRDefault="009D5AA4" w:rsidP="00C17D00">
      <w:pPr>
        <w:rPr>
          <w:rFonts w:cstheme="minorHAnsi"/>
          <w:sz w:val="22"/>
          <w:szCs w:val="22"/>
        </w:rPr>
      </w:pPr>
      <w:r>
        <w:rPr>
          <w:rFonts w:cstheme="minorHAnsi"/>
          <w:sz w:val="22"/>
          <w:szCs w:val="22"/>
        </w:rPr>
        <w:t>The EIA process</w:t>
      </w:r>
      <w:r w:rsidR="00C17D00" w:rsidRPr="00FB197B">
        <w:rPr>
          <w:rFonts w:cstheme="minorHAnsi"/>
          <w:sz w:val="22"/>
          <w:szCs w:val="22"/>
        </w:rPr>
        <w:t xml:space="preserve"> is </w:t>
      </w:r>
      <w:r>
        <w:rPr>
          <w:rFonts w:cstheme="minorHAnsi"/>
          <w:sz w:val="22"/>
          <w:szCs w:val="22"/>
        </w:rPr>
        <w:t xml:space="preserve">thus </w:t>
      </w:r>
      <w:r w:rsidR="00C17D00" w:rsidRPr="00FB197B">
        <w:rPr>
          <w:rFonts w:cstheme="minorHAnsi"/>
          <w:sz w:val="22"/>
          <w:szCs w:val="22"/>
        </w:rPr>
        <w:t>applied in two ways, to assess and address:</w:t>
      </w:r>
    </w:p>
    <w:p w14:paraId="13E23126" w14:textId="77777777" w:rsidR="00B872EE" w:rsidRDefault="00C17D00" w:rsidP="001E74F7">
      <w:pPr>
        <w:pStyle w:val="ListParagraph"/>
        <w:numPr>
          <w:ilvl w:val="0"/>
          <w:numId w:val="33"/>
        </w:numPr>
        <w:rPr>
          <w:rFonts w:cstheme="minorHAnsi"/>
          <w:sz w:val="22"/>
          <w:szCs w:val="22"/>
        </w:rPr>
      </w:pPr>
      <w:r w:rsidRPr="00B872EE">
        <w:rPr>
          <w:rFonts w:cstheme="minorHAnsi"/>
          <w:sz w:val="22"/>
          <w:szCs w:val="22"/>
        </w:rPr>
        <w:t>a developme</w:t>
      </w:r>
      <w:r w:rsidR="00946AB1" w:rsidRPr="00B872EE">
        <w:rPr>
          <w:rFonts w:cstheme="minorHAnsi"/>
          <w:sz w:val="22"/>
          <w:szCs w:val="22"/>
        </w:rPr>
        <w:t>nt’s impacts on the environment,</w:t>
      </w:r>
      <w:r w:rsidRPr="00B872EE">
        <w:rPr>
          <w:rFonts w:cstheme="minorHAnsi"/>
          <w:sz w:val="22"/>
          <w:szCs w:val="22"/>
        </w:rPr>
        <w:t xml:space="preserve"> and </w:t>
      </w:r>
    </w:p>
    <w:p w14:paraId="24DF1852" w14:textId="67842CA9" w:rsidR="00C17D00" w:rsidRPr="00B872EE" w:rsidRDefault="00C17D00" w:rsidP="001E74F7">
      <w:pPr>
        <w:pStyle w:val="ListParagraph"/>
        <w:numPr>
          <w:ilvl w:val="0"/>
          <w:numId w:val="33"/>
        </w:numPr>
        <w:rPr>
          <w:rFonts w:cstheme="minorHAnsi"/>
          <w:sz w:val="22"/>
          <w:szCs w:val="22"/>
        </w:rPr>
      </w:pPr>
      <w:r w:rsidRPr="00B872EE">
        <w:rPr>
          <w:rFonts w:cstheme="minorHAnsi"/>
          <w:sz w:val="22"/>
          <w:szCs w:val="22"/>
        </w:rPr>
        <w:t xml:space="preserve">the environment’s impacts on a development. </w:t>
      </w:r>
    </w:p>
    <w:p w14:paraId="1010A1CB" w14:textId="77777777" w:rsidR="00703493" w:rsidRDefault="00673233" w:rsidP="0084231C">
      <w:pPr>
        <w:rPr>
          <w:sz w:val="22"/>
          <w:szCs w:val="22"/>
        </w:rPr>
      </w:pPr>
      <w:r>
        <w:rPr>
          <w:sz w:val="22"/>
          <w:szCs w:val="22"/>
        </w:rPr>
        <w:t>SPREP’s regional EIA g</w:t>
      </w:r>
      <w:r w:rsidR="00092135">
        <w:rPr>
          <w:sz w:val="22"/>
          <w:szCs w:val="22"/>
        </w:rPr>
        <w:t xml:space="preserve">uidelines present a detailed </w:t>
      </w:r>
      <w:r>
        <w:rPr>
          <w:sz w:val="22"/>
          <w:szCs w:val="22"/>
        </w:rPr>
        <w:t>description</w:t>
      </w:r>
      <w:r w:rsidR="00092135">
        <w:rPr>
          <w:sz w:val="22"/>
          <w:szCs w:val="22"/>
        </w:rPr>
        <w:t xml:space="preserve"> of the </w:t>
      </w:r>
      <w:r w:rsidR="0084231C" w:rsidRPr="0084231C">
        <w:rPr>
          <w:sz w:val="22"/>
          <w:szCs w:val="22"/>
        </w:rPr>
        <w:t xml:space="preserve">EIA </w:t>
      </w:r>
      <w:r w:rsidR="00092135">
        <w:rPr>
          <w:sz w:val="22"/>
          <w:szCs w:val="22"/>
        </w:rPr>
        <w:t xml:space="preserve">process, so this </w:t>
      </w:r>
      <w:r w:rsidR="00F0187E">
        <w:rPr>
          <w:sz w:val="22"/>
          <w:szCs w:val="22"/>
        </w:rPr>
        <w:t>document</w:t>
      </w:r>
      <w:r w:rsidR="00092135">
        <w:rPr>
          <w:sz w:val="22"/>
          <w:szCs w:val="22"/>
        </w:rPr>
        <w:t xml:space="preserve"> </w:t>
      </w:r>
      <w:r w:rsidR="00D55BB6">
        <w:rPr>
          <w:sz w:val="22"/>
          <w:szCs w:val="22"/>
        </w:rPr>
        <w:t xml:space="preserve">only </w:t>
      </w:r>
      <w:r w:rsidR="00092135">
        <w:rPr>
          <w:sz w:val="22"/>
          <w:szCs w:val="22"/>
        </w:rPr>
        <w:t>provide</w:t>
      </w:r>
      <w:r w:rsidR="002F2653">
        <w:rPr>
          <w:sz w:val="22"/>
          <w:szCs w:val="22"/>
        </w:rPr>
        <w:t>s</w:t>
      </w:r>
      <w:r w:rsidR="00092135">
        <w:rPr>
          <w:sz w:val="22"/>
          <w:szCs w:val="22"/>
        </w:rPr>
        <w:t xml:space="preserve"> a brief overview. </w:t>
      </w:r>
      <w:r>
        <w:rPr>
          <w:sz w:val="22"/>
          <w:szCs w:val="22"/>
        </w:rPr>
        <w:t xml:space="preserve">The key steps that </w:t>
      </w:r>
      <w:r w:rsidRPr="00A71BFA">
        <w:rPr>
          <w:sz w:val="22"/>
          <w:szCs w:val="22"/>
        </w:rPr>
        <w:t>are typically followed during the EIA</w:t>
      </w:r>
      <w:r>
        <w:rPr>
          <w:sz w:val="22"/>
          <w:szCs w:val="22"/>
        </w:rPr>
        <w:t xml:space="preserve"> process are outlined in </w:t>
      </w:r>
      <w:r w:rsidR="00F15E71">
        <w:rPr>
          <w:sz w:val="22"/>
          <w:szCs w:val="22"/>
        </w:rPr>
        <w:t xml:space="preserve">Table 1 and </w:t>
      </w:r>
      <w:r w:rsidR="00A71BFA" w:rsidRPr="00A71BFA">
        <w:rPr>
          <w:sz w:val="22"/>
          <w:szCs w:val="22"/>
        </w:rPr>
        <w:t>Figure 1</w:t>
      </w:r>
      <w:r w:rsidR="00E968D4" w:rsidRPr="00A71BFA">
        <w:rPr>
          <w:sz w:val="22"/>
          <w:szCs w:val="22"/>
        </w:rPr>
        <w:t>.</w:t>
      </w:r>
      <w:r w:rsidR="00A71BFA" w:rsidRPr="00A71BFA">
        <w:rPr>
          <w:sz w:val="22"/>
          <w:szCs w:val="22"/>
        </w:rPr>
        <w:t xml:space="preserve"> </w:t>
      </w:r>
      <w:r w:rsidR="00F15E71">
        <w:rPr>
          <w:sz w:val="22"/>
          <w:szCs w:val="22"/>
        </w:rPr>
        <w:t xml:space="preserve">Readers are encouraged to review the regional EIA guidelines to develop a comprehensive understanding of EIA. </w:t>
      </w:r>
    </w:p>
    <w:p w14:paraId="0037958B" w14:textId="77777777" w:rsidR="000E133A" w:rsidRPr="00616BDE" w:rsidRDefault="000E133A" w:rsidP="0084231C">
      <w:pPr>
        <w:rPr>
          <w:rFonts w:ascii="Calibri" w:hAnsi="Calibri"/>
          <w:sz w:val="22"/>
          <w:szCs w:val="22"/>
        </w:rPr>
      </w:pPr>
    </w:p>
    <w:p w14:paraId="4EC1B922" w14:textId="068C17F5" w:rsidR="000E133A" w:rsidRPr="00616BDE" w:rsidRDefault="00616BDE" w:rsidP="0084231C">
      <w:pPr>
        <w:rPr>
          <w:rFonts w:ascii="Calibri" w:hAnsi="Calibri"/>
          <w:sz w:val="22"/>
          <w:szCs w:val="22"/>
        </w:rPr>
      </w:pPr>
      <w:r>
        <w:rPr>
          <w:rFonts w:ascii="Calibri" w:hAnsi="Calibri"/>
          <w:sz w:val="22"/>
          <w:szCs w:val="22"/>
        </w:rPr>
        <w:t>[Text box begins]</w:t>
      </w:r>
    </w:p>
    <w:p w14:paraId="2CA69062" w14:textId="2A0D8A54" w:rsidR="00616BDE" w:rsidRPr="00616BDE" w:rsidRDefault="00616BDE" w:rsidP="0084231C">
      <w:pPr>
        <w:rPr>
          <w:rFonts w:ascii="Calibri" w:hAnsi="Calibri" w:cs="Segoe UI"/>
          <w:b/>
          <w:color w:val="000000"/>
          <w:sz w:val="22"/>
          <w:szCs w:val="22"/>
          <w:lang w:val="en-US" w:bidi="ar-SA"/>
        </w:rPr>
      </w:pPr>
      <w:r w:rsidRPr="00616BDE">
        <w:rPr>
          <w:rFonts w:ascii="Calibri" w:hAnsi="Calibri" w:cs="Segoe UI"/>
          <w:b/>
          <w:color w:val="000000"/>
          <w:sz w:val="22"/>
          <w:szCs w:val="22"/>
          <w:lang w:val="en-US" w:bidi="ar-SA"/>
        </w:rPr>
        <w:t xml:space="preserve">Text box 2: </w:t>
      </w:r>
      <w:r w:rsidR="009432EB">
        <w:rPr>
          <w:rFonts w:ascii="Calibri" w:hAnsi="Calibri" w:cs="Segoe UI"/>
          <w:b/>
          <w:color w:val="000000"/>
          <w:sz w:val="22"/>
          <w:szCs w:val="22"/>
          <w:lang w:val="en-US" w:bidi="ar-SA"/>
        </w:rPr>
        <w:t>The Convention on Biological Dive</w:t>
      </w:r>
      <w:r w:rsidR="007F2EDE">
        <w:rPr>
          <w:rFonts w:ascii="Calibri" w:hAnsi="Calibri" w:cs="Segoe UI"/>
          <w:b/>
          <w:color w:val="000000"/>
          <w:sz w:val="22"/>
          <w:szCs w:val="22"/>
          <w:lang w:val="en-US" w:bidi="ar-SA"/>
        </w:rPr>
        <w:t>rsity, t</w:t>
      </w:r>
      <w:r w:rsidR="009432EB">
        <w:rPr>
          <w:rFonts w:ascii="Calibri" w:hAnsi="Calibri" w:cs="Segoe UI"/>
          <w:b/>
          <w:color w:val="000000"/>
          <w:sz w:val="22"/>
          <w:szCs w:val="22"/>
          <w:lang w:val="en-US" w:bidi="ar-SA"/>
        </w:rPr>
        <w:t xml:space="preserve">ourism and EIA </w:t>
      </w:r>
    </w:p>
    <w:p w14:paraId="0CFDBACC" w14:textId="56860A0E" w:rsidR="00616BDE" w:rsidRPr="00295AF4" w:rsidRDefault="00103996" w:rsidP="0084231C">
      <w:pPr>
        <w:rPr>
          <w:rFonts w:ascii="Calibri" w:hAnsi="Calibri"/>
          <w:sz w:val="22"/>
          <w:szCs w:val="22"/>
        </w:rPr>
      </w:pPr>
      <w:r w:rsidRPr="00453486">
        <w:rPr>
          <w:rFonts w:ascii="Calibri" w:hAnsi="Calibri"/>
          <w:sz w:val="22"/>
          <w:szCs w:val="22"/>
        </w:rPr>
        <w:t>Under the Convention on Biological Diversity (CBD)</w:t>
      </w:r>
      <w:r w:rsidR="00312257">
        <w:rPr>
          <w:rFonts w:ascii="Calibri" w:hAnsi="Calibri"/>
          <w:sz w:val="22"/>
          <w:szCs w:val="22"/>
        </w:rPr>
        <w:t>,</w:t>
      </w:r>
      <w:r w:rsidRPr="00453486">
        <w:rPr>
          <w:rFonts w:ascii="Calibri" w:hAnsi="Calibri"/>
          <w:sz w:val="22"/>
          <w:szCs w:val="22"/>
        </w:rPr>
        <w:t xml:space="preserve"> </w:t>
      </w:r>
      <w:r w:rsidRPr="00453486">
        <w:rPr>
          <w:sz w:val="22"/>
          <w:szCs w:val="22"/>
        </w:rPr>
        <w:t>voluntary guidelines have been adopted for the consideration of biodiversity in environmental impact assessments and strategic environmental assessments</w:t>
      </w:r>
      <w:r w:rsidR="00453486" w:rsidRPr="00453486">
        <w:rPr>
          <w:sz w:val="22"/>
          <w:szCs w:val="22"/>
        </w:rPr>
        <w:t xml:space="preserve">, </w:t>
      </w:r>
      <w:r w:rsidR="00453486" w:rsidRPr="00295AF4">
        <w:rPr>
          <w:rFonts w:ascii="Calibri" w:hAnsi="Calibri"/>
          <w:sz w:val="22"/>
          <w:szCs w:val="22"/>
        </w:rPr>
        <w:t xml:space="preserve">and annotations have </w:t>
      </w:r>
      <w:r w:rsidR="00295AF4" w:rsidRPr="00295AF4">
        <w:rPr>
          <w:rFonts w:ascii="Calibri" w:hAnsi="Calibri"/>
          <w:sz w:val="22"/>
          <w:szCs w:val="22"/>
        </w:rPr>
        <w:t>been added</w:t>
      </w:r>
      <w:r w:rsidR="00453486" w:rsidRPr="00295AF4">
        <w:rPr>
          <w:rFonts w:ascii="Calibri" w:hAnsi="Calibri"/>
          <w:sz w:val="22"/>
          <w:szCs w:val="22"/>
        </w:rPr>
        <w:t xml:space="preserve"> to </w:t>
      </w:r>
      <w:r w:rsidR="00312257">
        <w:rPr>
          <w:rFonts w:ascii="Calibri" w:hAnsi="Calibri"/>
          <w:sz w:val="22"/>
          <w:szCs w:val="22"/>
        </w:rPr>
        <w:t>the</w:t>
      </w:r>
      <w:r w:rsidR="00453486" w:rsidRPr="00295AF4">
        <w:rPr>
          <w:rFonts w:ascii="Calibri" w:hAnsi="Calibri"/>
          <w:sz w:val="22"/>
          <w:szCs w:val="22"/>
        </w:rPr>
        <w:t xml:space="preserve"> guideline</w:t>
      </w:r>
      <w:r w:rsidR="00295AF4" w:rsidRPr="00295AF4">
        <w:rPr>
          <w:rFonts w:ascii="Calibri" w:hAnsi="Calibri"/>
          <w:sz w:val="22"/>
          <w:szCs w:val="22"/>
        </w:rPr>
        <w:t xml:space="preserve">s </w:t>
      </w:r>
      <w:r w:rsidR="00B57BBD">
        <w:rPr>
          <w:rFonts w:ascii="Calibri" w:hAnsi="Calibri"/>
          <w:sz w:val="22"/>
          <w:szCs w:val="22"/>
        </w:rPr>
        <w:t>that</w:t>
      </w:r>
      <w:r w:rsidR="00295AF4" w:rsidRPr="00295AF4">
        <w:rPr>
          <w:rFonts w:ascii="Calibri" w:hAnsi="Calibri"/>
          <w:sz w:val="22"/>
          <w:szCs w:val="22"/>
        </w:rPr>
        <w:t xml:space="preserve"> are</w:t>
      </w:r>
      <w:r w:rsidR="00453486" w:rsidRPr="00295AF4">
        <w:rPr>
          <w:rFonts w:ascii="Calibri" w:hAnsi="Calibri"/>
          <w:sz w:val="22"/>
          <w:szCs w:val="22"/>
        </w:rPr>
        <w:t xml:space="preserve"> specific to </w:t>
      </w:r>
      <w:r w:rsidRPr="00295AF4">
        <w:rPr>
          <w:rFonts w:ascii="Calibri" w:hAnsi="Calibri"/>
          <w:sz w:val="22"/>
          <w:szCs w:val="22"/>
        </w:rPr>
        <w:t xml:space="preserve">marine and coastal </w:t>
      </w:r>
      <w:r w:rsidR="00453486" w:rsidRPr="00295AF4">
        <w:rPr>
          <w:rFonts w:ascii="Calibri" w:hAnsi="Calibri"/>
          <w:sz w:val="22"/>
          <w:szCs w:val="22"/>
        </w:rPr>
        <w:t>biodiversity</w:t>
      </w:r>
      <w:r w:rsidR="007A419C" w:rsidRPr="00295AF4">
        <w:rPr>
          <w:rFonts w:ascii="Calibri" w:hAnsi="Calibri"/>
          <w:sz w:val="22"/>
          <w:szCs w:val="22"/>
        </w:rPr>
        <w:t>.</w:t>
      </w:r>
      <w:r w:rsidR="00475426" w:rsidRPr="00295AF4">
        <w:rPr>
          <w:rStyle w:val="FootnoteReference"/>
          <w:rFonts w:ascii="Calibri" w:hAnsi="Calibri"/>
          <w:sz w:val="22"/>
          <w:szCs w:val="22"/>
        </w:rPr>
        <w:footnoteReference w:id="17"/>
      </w:r>
      <w:r w:rsidR="00453486" w:rsidRPr="00295AF4">
        <w:rPr>
          <w:rFonts w:ascii="Calibri" w:hAnsi="Calibri"/>
          <w:sz w:val="22"/>
          <w:szCs w:val="22"/>
        </w:rPr>
        <w:t xml:space="preserve"> The </w:t>
      </w:r>
      <w:r w:rsidR="00295AF4" w:rsidRPr="00295AF4">
        <w:rPr>
          <w:rFonts w:ascii="Calibri" w:hAnsi="Calibri"/>
          <w:sz w:val="22"/>
          <w:szCs w:val="22"/>
        </w:rPr>
        <w:lastRenderedPageBreak/>
        <w:t xml:space="preserve">voluntary </w:t>
      </w:r>
      <w:r w:rsidR="00453486" w:rsidRPr="00295AF4">
        <w:rPr>
          <w:rFonts w:ascii="Calibri" w:hAnsi="Calibri"/>
          <w:sz w:val="22"/>
          <w:szCs w:val="22"/>
        </w:rPr>
        <w:t xml:space="preserve">guidelines </w:t>
      </w:r>
      <w:r w:rsidR="00312257">
        <w:rPr>
          <w:rFonts w:ascii="Calibri" w:hAnsi="Calibri"/>
          <w:sz w:val="22"/>
          <w:szCs w:val="22"/>
        </w:rPr>
        <w:t xml:space="preserve">(with annotations) </w:t>
      </w:r>
      <w:r w:rsidR="00295AF4" w:rsidRPr="00295AF4">
        <w:rPr>
          <w:rFonts w:ascii="Calibri" w:hAnsi="Calibri"/>
          <w:sz w:val="22"/>
          <w:szCs w:val="22"/>
        </w:rPr>
        <w:t>aim</w:t>
      </w:r>
      <w:r w:rsidR="00453486" w:rsidRPr="00295AF4">
        <w:rPr>
          <w:rFonts w:ascii="Calibri" w:hAnsi="Calibri"/>
          <w:sz w:val="22"/>
          <w:szCs w:val="22"/>
        </w:rPr>
        <w:t xml:space="preserve"> to assist national and regional authorities with promoting and facilitating a biodiversity-inclusive EIA process in marine and coastal areas.</w:t>
      </w:r>
    </w:p>
    <w:p w14:paraId="1D915D6F" w14:textId="2361A5E7" w:rsidR="007A419C" w:rsidRPr="00295AF4" w:rsidRDefault="00295AF4" w:rsidP="0084231C">
      <w:pPr>
        <w:rPr>
          <w:rFonts w:ascii="Calibri" w:hAnsi="Calibri"/>
          <w:sz w:val="22"/>
          <w:szCs w:val="22"/>
        </w:rPr>
      </w:pPr>
      <w:r w:rsidRPr="00295AF4">
        <w:rPr>
          <w:rFonts w:ascii="Calibri" w:hAnsi="Calibri"/>
          <w:sz w:val="22"/>
          <w:szCs w:val="22"/>
        </w:rPr>
        <w:t>Guidelines on biodiversity and tourism development have also been adopted</w:t>
      </w:r>
      <w:r w:rsidR="007A419C" w:rsidRPr="00295AF4">
        <w:rPr>
          <w:rFonts w:ascii="Calibri" w:hAnsi="Calibri"/>
          <w:sz w:val="22"/>
          <w:szCs w:val="22"/>
        </w:rPr>
        <w:t xml:space="preserve"> under the </w:t>
      </w:r>
      <w:r w:rsidRPr="00295AF4">
        <w:rPr>
          <w:rFonts w:ascii="Calibri" w:hAnsi="Calibri"/>
          <w:sz w:val="22"/>
          <w:szCs w:val="22"/>
        </w:rPr>
        <w:t>CBD, which highlight the importance of</w:t>
      </w:r>
      <w:r w:rsidR="007A419C" w:rsidRPr="00295AF4">
        <w:rPr>
          <w:rFonts w:ascii="Calibri" w:hAnsi="Calibri"/>
          <w:sz w:val="22"/>
          <w:szCs w:val="22"/>
        </w:rPr>
        <w:t xml:space="preserve"> impact assessment</w:t>
      </w:r>
      <w:r w:rsidRPr="00295AF4">
        <w:rPr>
          <w:rFonts w:ascii="Calibri" w:hAnsi="Calibri"/>
          <w:sz w:val="22"/>
          <w:szCs w:val="22"/>
        </w:rPr>
        <w:t xml:space="preserve"> and impact management and mitigation for promoting sustainable tourism development and </w:t>
      </w:r>
      <w:r w:rsidRPr="00295AF4">
        <w:rPr>
          <w:rFonts w:ascii="Calibri" w:hAnsi="Calibri" w:cs="Arial"/>
          <w:color w:val="333333"/>
          <w:sz w:val="22"/>
          <w:szCs w:val="22"/>
          <w:shd w:val="clear" w:color="auto" w:fill="FFFFFF"/>
        </w:rPr>
        <w:t>avoiding or minimising any potential damage to biodiversity.</w:t>
      </w:r>
      <w:r w:rsidR="003F4F6C">
        <w:rPr>
          <w:rStyle w:val="FootnoteReference"/>
          <w:color w:val="333333"/>
          <w:sz w:val="22"/>
          <w:szCs w:val="22"/>
          <w:shd w:val="clear" w:color="auto" w:fill="FFFFFF"/>
        </w:rPr>
        <w:footnoteReference w:id="18"/>
      </w:r>
    </w:p>
    <w:p w14:paraId="5A0F532C" w14:textId="4AE0DF54" w:rsidR="00616BDE" w:rsidRPr="00616BDE" w:rsidRDefault="00616BDE" w:rsidP="00616BDE">
      <w:pPr>
        <w:rPr>
          <w:rFonts w:ascii="Calibri" w:hAnsi="Calibri"/>
          <w:sz w:val="22"/>
          <w:szCs w:val="22"/>
        </w:rPr>
      </w:pPr>
      <w:r>
        <w:rPr>
          <w:rFonts w:ascii="Calibri" w:hAnsi="Calibri"/>
          <w:sz w:val="22"/>
          <w:szCs w:val="22"/>
        </w:rPr>
        <w:t>[Text box ends]</w:t>
      </w:r>
    </w:p>
    <w:p w14:paraId="269C6D06" w14:textId="77777777" w:rsidR="00616BDE" w:rsidRPr="00616BDE" w:rsidRDefault="00616BDE" w:rsidP="0084231C">
      <w:pPr>
        <w:rPr>
          <w:rFonts w:ascii="Calibri" w:hAnsi="Calibri"/>
          <w:sz w:val="22"/>
          <w:szCs w:val="22"/>
        </w:rPr>
        <w:sectPr w:rsidR="00616BDE" w:rsidRPr="00616BDE" w:rsidSect="007F43C4">
          <w:pgSz w:w="12240" w:h="15840"/>
          <w:pgMar w:top="1134" w:right="1134" w:bottom="1134" w:left="1134" w:header="720" w:footer="720" w:gutter="0"/>
          <w:cols w:space="720"/>
          <w:docGrid w:linePitch="360"/>
        </w:sectPr>
      </w:pPr>
    </w:p>
    <w:p w14:paraId="5A6EB40C" w14:textId="27706970" w:rsidR="00F15E71" w:rsidRPr="00F15E71" w:rsidRDefault="00F15E71" w:rsidP="00F15E71">
      <w:pPr>
        <w:pStyle w:val="Caption"/>
        <w:rPr>
          <w:sz w:val="22"/>
          <w:szCs w:val="22"/>
        </w:rPr>
      </w:pPr>
      <w:r w:rsidRPr="00F15E71">
        <w:rPr>
          <w:sz w:val="22"/>
          <w:szCs w:val="22"/>
        </w:rPr>
        <w:lastRenderedPageBreak/>
        <w:t xml:space="preserve">Table </w:t>
      </w:r>
      <w:r w:rsidRPr="00F15E71">
        <w:rPr>
          <w:sz w:val="22"/>
          <w:szCs w:val="22"/>
        </w:rPr>
        <w:fldChar w:fldCharType="begin"/>
      </w:r>
      <w:r w:rsidRPr="00F15E71">
        <w:rPr>
          <w:sz w:val="22"/>
          <w:szCs w:val="22"/>
        </w:rPr>
        <w:instrText xml:space="preserve"> SEQ Table \* ARABIC </w:instrText>
      </w:r>
      <w:r w:rsidRPr="00F15E71">
        <w:rPr>
          <w:sz w:val="22"/>
          <w:szCs w:val="22"/>
        </w:rPr>
        <w:fldChar w:fldCharType="separate"/>
      </w:r>
      <w:r w:rsidR="00A841BF">
        <w:rPr>
          <w:noProof/>
          <w:sz w:val="22"/>
          <w:szCs w:val="22"/>
        </w:rPr>
        <w:t>1</w:t>
      </w:r>
      <w:r w:rsidRPr="00F15E71">
        <w:rPr>
          <w:sz w:val="22"/>
          <w:szCs w:val="22"/>
        </w:rPr>
        <w:fldChar w:fldCharType="end"/>
      </w:r>
      <w:r w:rsidRPr="00F15E71">
        <w:rPr>
          <w:sz w:val="22"/>
          <w:szCs w:val="22"/>
        </w:rPr>
        <w:t>: Key steps in the EIA process</w:t>
      </w:r>
    </w:p>
    <w:tbl>
      <w:tblPr>
        <w:tblStyle w:val="GridTable4-Accent11"/>
        <w:tblW w:w="0" w:type="auto"/>
        <w:tblLook w:val="04A0" w:firstRow="1" w:lastRow="0" w:firstColumn="1" w:lastColumn="0" w:noHBand="0" w:noVBand="1"/>
      </w:tblPr>
      <w:tblGrid>
        <w:gridCol w:w="2263"/>
        <w:gridCol w:w="7087"/>
      </w:tblGrid>
      <w:tr w:rsidR="00F15E71" w14:paraId="08ED449E" w14:textId="77777777" w:rsidTr="00F15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2178346" w14:textId="3501B53A" w:rsidR="00F15E71" w:rsidRDefault="00F15E71" w:rsidP="00F15E71">
            <w:pPr>
              <w:rPr>
                <w:sz w:val="22"/>
                <w:szCs w:val="22"/>
              </w:rPr>
            </w:pPr>
            <w:r>
              <w:rPr>
                <w:sz w:val="22"/>
                <w:szCs w:val="22"/>
              </w:rPr>
              <w:t>EIA step</w:t>
            </w:r>
          </w:p>
        </w:tc>
        <w:tc>
          <w:tcPr>
            <w:tcW w:w="7087" w:type="dxa"/>
          </w:tcPr>
          <w:p w14:paraId="3B13FD68" w14:textId="1D922F10" w:rsidR="00F15E71" w:rsidRDefault="00F15E71" w:rsidP="00F15E71">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Description</w:t>
            </w:r>
          </w:p>
        </w:tc>
      </w:tr>
      <w:tr w:rsidR="00F15E71" w14:paraId="7E818890" w14:textId="77777777" w:rsidTr="00F15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16E1FF7" w14:textId="0F729469" w:rsidR="00F15E71" w:rsidRPr="00AA76D5" w:rsidRDefault="00F15E71" w:rsidP="00F15E71">
            <w:pPr>
              <w:rPr>
                <w:i/>
                <w:sz w:val="22"/>
                <w:szCs w:val="22"/>
              </w:rPr>
            </w:pPr>
            <w:r w:rsidRPr="00AA76D5">
              <w:rPr>
                <w:i/>
                <w:sz w:val="22"/>
                <w:szCs w:val="22"/>
              </w:rPr>
              <w:t>Screening</w:t>
            </w:r>
          </w:p>
        </w:tc>
        <w:tc>
          <w:tcPr>
            <w:tcW w:w="7087" w:type="dxa"/>
          </w:tcPr>
          <w:p w14:paraId="48CD13E8" w14:textId="2C772F0A" w:rsidR="00F15E71" w:rsidRDefault="00F15E71" w:rsidP="00F15E71">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Initial assessment of a development proposal to determine if an EIA is required, led by the government EIA administrator who is sometimes assisted by other government agencies and stakeholders</w:t>
            </w:r>
          </w:p>
        </w:tc>
      </w:tr>
      <w:tr w:rsidR="00F15E71" w14:paraId="42F87688" w14:textId="77777777" w:rsidTr="00F15E71">
        <w:tc>
          <w:tcPr>
            <w:cnfStyle w:val="001000000000" w:firstRow="0" w:lastRow="0" w:firstColumn="1" w:lastColumn="0" w:oddVBand="0" w:evenVBand="0" w:oddHBand="0" w:evenHBand="0" w:firstRowFirstColumn="0" w:firstRowLastColumn="0" w:lastRowFirstColumn="0" w:lastRowLastColumn="0"/>
            <w:tcW w:w="2263" w:type="dxa"/>
          </w:tcPr>
          <w:p w14:paraId="4A6101FC" w14:textId="758A1532" w:rsidR="00F15E71" w:rsidRPr="00AA76D5" w:rsidRDefault="00F15E71" w:rsidP="00F15E71">
            <w:pPr>
              <w:rPr>
                <w:i/>
                <w:sz w:val="22"/>
                <w:szCs w:val="22"/>
              </w:rPr>
            </w:pPr>
            <w:r w:rsidRPr="00AA76D5">
              <w:rPr>
                <w:i/>
                <w:sz w:val="22"/>
                <w:szCs w:val="22"/>
              </w:rPr>
              <w:t>Scoping</w:t>
            </w:r>
          </w:p>
        </w:tc>
        <w:tc>
          <w:tcPr>
            <w:tcW w:w="7087" w:type="dxa"/>
          </w:tcPr>
          <w:p w14:paraId="0695FC30" w14:textId="18DA2862" w:rsidR="00F15E71" w:rsidRDefault="00F15E71" w:rsidP="00AE639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Identification of key issues and potential impacts, and development of terms of reference </w:t>
            </w:r>
            <w:r w:rsidR="00F37F5C">
              <w:rPr>
                <w:sz w:val="22"/>
                <w:szCs w:val="22"/>
              </w:rPr>
              <w:t xml:space="preserve">(ToR) </w:t>
            </w:r>
            <w:r>
              <w:rPr>
                <w:sz w:val="22"/>
                <w:szCs w:val="22"/>
              </w:rPr>
              <w:t xml:space="preserve">to guide impact assessment and EIA report preparation, led by the government EIA administrator </w:t>
            </w:r>
            <w:r w:rsidR="00AE6391">
              <w:rPr>
                <w:sz w:val="22"/>
                <w:szCs w:val="22"/>
              </w:rPr>
              <w:t>and/or the proponent, and</w:t>
            </w:r>
            <w:r>
              <w:rPr>
                <w:sz w:val="22"/>
                <w:szCs w:val="22"/>
              </w:rPr>
              <w:t xml:space="preserve"> sometimes assisted by other government agencies and stakeholders</w:t>
            </w:r>
          </w:p>
        </w:tc>
      </w:tr>
      <w:tr w:rsidR="00F15E71" w14:paraId="3D77BF61" w14:textId="77777777" w:rsidTr="00F15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0E828FB" w14:textId="1B8C8A96" w:rsidR="00F15E71" w:rsidRPr="00AA76D5" w:rsidRDefault="00F15E71" w:rsidP="00F15E71">
            <w:pPr>
              <w:rPr>
                <w:i/>
                <w:sz w:val="22"/>
                <w:szCs w:val="22"/>
              </w:rPr>
            </w:pPr>
            <w:r w:rsidRPr="00AA76D5">
              <w:rPr>
                <w:i/>
                <w:sz w:val="22"/>
                <w:szCs w:val="22"/>
              </w:rPr>
              <w:t xml:space="preserve">Impact assessment </w:t>
            </w:r>
          </w:p>
        </w:tc>
        <w:tc>
          <w:tcPr>
            <w:tcW w:w="7087" w:type="dxa"/>
          </w:tcPr>
          <w:p w14:paraId="7578FC66" w14:textId="4F4160CC" w:rsidR="00F15E71" w:rsidRDefault="00F15E71" w:rsidP="00F15E71">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Assessment of a development’s impacts on the environment and the environment’s impacts on a development, undertaken by the proponent or their consultant using methods such as field surveys, review of relevant literature, modelling studies</w:t>
            </w:r>
            <w:r w:rsidR="00331BBD">
              <w:rPr>
                <w:sz w:val="22"/>
                <w:szCs w:val="22"/>
              </w:rPr>
              <w:t>,</w:t>
            </w:r>
            <w:r>
              <w:rPr>
                <w:sz w:val="22"/>
                <w:szCs w:val="22"/>
              </w:rPr>
              <w:t xml:space="preserve"> and consultation with interested or affected people and stakeholders</w:t>
            </w:r>
          </w:p>
        </w:tc>
      </w:tr>
      <w:tr w:rsidR="00F15E71" w14:paraId="30C0E493" w14:textId="77777777" w:rsidTr="00F15E71">
        <w:tc>
          <w:tcPr>
            <w:cnfStyle w:val="001000000000" w:firstRow="0" w:lastRow="0" w:firstColumn="1" w:lastColumn="0" w:oddVBand="0" w:evenVBand="0" w:oddHBand="0" w:evenHBand="0" w:firstRowFirstColumn="0" w:firstRowLastColumn="0" w:lastRowFirstColumn="0" w:lastRowLastColumn="0"/>
            <w:tcW w:w="2263" w:type="dxa"/>
          </w:tcPr>
          <w:p w14:paraId="35F5BC7D" w14:textId="0A3E189A" w:rsidR="00F15E71" w:rsidRPr="00AA76D5" w:rsidRDefault="00F15E71" w:rsidP="00F15E71">
            <w:pPr>
              <w:rPr>
                <w:i/>
                <w:sz w:val="22"/>
                <w:szCs w:val="22"/>
              </w:rPr>
            </w:pPr>
            <w:r w:rsidRPr="00AA76D5">
              <w:rPr>
                <w:i/>
                <w:sz w:val="22"/>
                <w:szCs w:val="22"/>
              </w:rPr>
              <w:t xml:space="preserve">EIA report preparation </w:t>
            </w:r>
          </w:p>
        </w:tc>
        <w:tc>
          <w:tcPr>
            <w:tcW w:w="7087" w:type="dxa"/>
          </w:tcPr>
          <w:p w14:paraId="2F4CCF7E" w14:textId="09A03FDE" w:rsidR="00F15E71" w:rsidRDefault="00F15E71" w:rsidP="00AE639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Preparation of a report by the proponent or their consultant </w:t>
            </w:r>
            <w:r w:rsidR="00AE6391">
              <w:rPr>
                <w:sz w:val="22"/>
                <w:szCs w:val="22"/>
              </w:rPr>
              <w:t xml:space="preserve">in line with </w:t>
            </w:r>
            <w:r w:rsidR="00331BBD">
              <w:rPr>
                <w:sz w:val="22"/>
                <w:szCs w:val="22"/>
              </w:rPr>
              <w:t xml:space="preserve">the </w:t>
            </w:r>
            <w:r w:rsidR="00AE6391">
              <w:rPr>
                <w:sz w:val="22"/>
                <w:szCs w:val="22"/>
              </w:rPr>
              <w:t>ToR, which</w:t>
            </w:r>
            <w:r>
              <w:rPr>
                <w:sz w:val="22"/>
                <w:szCs w:val="22"/>
              </w:rPr>
              <w:t xml:space="preserve"> describes the proposed development, the existing environment, potential impacts, and mitigation measures for avoiding or minimising negative impacts and enhancing positive impacts</w:t>
            </w:r>
          </w:p>
        </w:tc>
      </w:tr>
      <w:tr w:rsidR="00F15E71" w14:paraId="51D19192" w14:textId="77777777" w:rsidTr="00F15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30DA009" w14:textId="44028356" w:rsidR="00F15E71" w:rsidRPr="00AA76D5" w:rsidRDefault="00F15E71" w:rsidP="00F15E71">
            <w:pPr>
              <w:rPr>
                <w:i/>
                <w:sz w:val="22"/>
                <w:szCs w:val="22"/>
              </w:rPr>
            </w:pPr>
            <w:r w:rsidRPr="00AA76D5">
              <w:rPr>
                <w:i/>
                <w:sz w:val="22"/>
                <w:szCs w:val="22"/>
              </w:rPr>
              <w:t xml:space="preserve">EIA report review  </w:t>
            </w:r>
          </w:p>
        </w:tc>
        <w:tc>
          <w:tcPr>
            <w:tcW w:w="7087" w:type="dxa"/>
          </w:tcPr>
          <w:p w14:paraId="6CC161CB" w14:textId="3414DFD2" w:rsidR="00F15E71" w:rsidRDefault="00F15E71" w:rsidP="00EC03C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Review of the report by the EIA administrator, other relevant government agencies and community stakeholders to evaluate if </w:t>
            </w:r>
            <w:r w:rsidR="00EC03CD">
              <w:rPr>
                <w:sz w:val="22"/>
                <w:szCs w:val="22"/>
              </w:rPr>
              <w:t xml:space="preserve">it addresses the ToR, </w:t>
            </w:r>
            <w:r>
              <w:rPr>
                <w:sz w:val="22"/>
                <w:szCs w:val="22"/>
              </w:rPr>
              <w:t>is complete and accurate</w:t>
            </w:r>
            <w:r w:rsidR="00EC03CD">
              <w:rPr>
                <w:sz w:val="22"/>
                <w:szCs w:val="22"/>
              </w:rPr>
              <w:t xml:space="preserve">, </w:t>
            </w:r>
            <w:r>
              <w:rPr>
                <w:sz w:val="22"/>
                <w:szCs w:val="22"/>
              </w:rPr>
              <w:t>is based on appropriate i</w:t>
            </w:r>
            <w:r w:rsidR="00EC03CD">
              <w:rPr>
                <w:sz w:val="22"/>
                <w:szCs w:val="22"/>
              </w:rPr>
              <w:t xml:space="preserve">mpact assessment methods, </w:t>
            </w:r>
            <w:r>
              <w:rPr>
                <w:sz w:val="22"/>
                <w:szCs w:val="22"/>
              </w:rPr>
              <w:t xml:space="preserve">addresses </w:t>
            </w:r>
            <w:r w:rsidR="00EC03CD">
              <w:rPr>
                <w:sz w:val="22"/>
                <w:szCs w:val="22"/>
              </w:rPr>
              <w:t xml:space="preserve">stakeholder concerns, and </w:t>
            </w:r>
            <w:r>
              <w:rPr>
                <w:sz w:val="22"/>
                <w:szCs w:val="22"/>
              </w:rPr>
              <w:t>proposes reasonable mitigation measures to address the development’s likely impacts</w:t>
            </w:r>
          </w:p>
        </w:tc>
      </w:tr>
      <w:tr w:rsidR="00F15E71" w14:paraId="48D10B20" w14:textId="77777777" w:rsidTr="00F15E71">
        <w:tc>
          <w:tcPr>
            <w:cnfStyle w:val="001000000000" w:firstRow="0" w:lastRow="0" w:firstColumn="1" w:lastColumn="0" w:oddVBand="0" w:evenVBand="0" w:oddHBand="0" w:evenHBand="0" w:firstRowFirstColumn="0" w:firstRowLastColumn="0" w:lastRowFirstColumn="0" w:lastRowLastColumn="0"/>
            <w:tcW w:w="2263" w:type="dxa"/>
          </w:tcPr>
          <w:p w14:paraId="6FCA6C5F" w14:textId="5394DEF9" w:rsidR="00F15E71" w:rsidRPr="00AA76D5" w:rsidRDefault="00F15E71" w:rsidP="00F15E71">
            <w:pPr>
              <w:rPr>
                <w:i/>
                <w:sz w:val="22"/>
                <w:szCs w:val="22"/>
              </w:rPr>
            </w:pPr>
            <w:r w:rsidRPr="00AA76D5">
              <w:rPr>
                <w:i/>
                <w:sz w:val="22"/>
                <w:szCs w:val="22"/>
              </w:rPr>
              <w:t xml:space="preserve">Development approval/rejection </w:t>
            </w:r>
          </w:p>
        </w:tc>
        <w:tc>
          <w:tcPr>
            <w:tcW w:w="7087" w:type="dxa"/>
          </w:tcPr>
          <w:p w14:paraId="43AC6CA7" w14:textId="39C5A289" w:rsidR="00F15E71" w:rsidRDefault="00F15E71" w:rsidP="00EC03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Approval or rejection of a development application by the relevant government authority, based on their own review of the EIA report, the recommendations of the EIA administrator, and comments from other government agencies and stakeholders. If a development is approved there are </w:t>
            </w:r>
            <w:r w:rsidR="00EC03CD">
              <w:rPr>
                <w:sz w:val="22"/>
                <w:szCs w:val="22"/>
              </w:rPr>
              <w:t>usually</w:t>
            </w:r>
            <w:r>
              <w:rPr>
                <w:sz w:val="22"/>
                <w:szCs w:val="22"/>
              </w:rPr>
              <w:t xml:space="preserve"> conditions attached to the approval, which describe the environmental management or mitigation measures that need to be followed by the proponent</w:t>
            </w:r>
          </w:p>
        </w:tc>
      </w:tr>
      <w:tr w:rsidR="00F15E71" w14:paraId="3A85AB19" w14:textId="77777777" w:rsidTr="00F15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6A496E8" w14:textId="595D135B" w:rsidR="00F15E71" w:rsidRPr="00AA76D5" w:rsidRDefault="00F15E71" w:rsidP="00F15E71">
            <w:pPr>
              <w:rPr>
                <w:i/>
                <w:sz w:val="22"/>
                <w:szCs w:val="22"/>
              </w:rPr>
            </w:pPr>
            <w:r w:rsidRPr="00AA76D5">
              <w:rPr>
                <w:i/>
                <w:sz w:val="22"/>
                <w:szCs w:val="22"/>
              </w:rPr>
              <w:t>Monitoring and enforcement</w:t>
            </w:r>
          </w:p>
        </w:tc>
        <w:tc>
          <w:tcPr>
            <w:tcW w:w="7087" w:type="dxa"/>
          </w:tcPr>
          <w:p w14:paraId="433DF24F" w14:textId="59B66131" w:rsidR="00F15E71" w:rsidRDefault="00F15E71" w:rsidP="00F32C3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Environmental monitoring and reporting is undertaken by the proponent and compliance monitoring is undertaken by government, to determine if approval conditions are being met and </w:t>
            </w:r>
            <w:r w:rsidR="00F32C3C">
              <w:rPr>
                <w:sz w:val="22"/>
                <w:szCs w:val="22"/>
              </w:rPr>
              <w:t>to identify any</w:t>
            </w:r>
            <w:r>
              <w:rPr>
                <w:sz w:val="22"/>
                <w:szCs w:val="22"/>
              </w:rPr>
              <w:t xml:space="preserve"> unnecessary or unexpected impacts. Enforcement action may be required by the EIA administrator if monitoring </w:t>
            </w:r>
            <w:r w:rsidR="00F32C3C">
              <w:rPr>
                <w:sz w:val="22"/>
                <w:szCs w:val="22"/>
              </w:rPr>
              <w:t xml:space="preserve">shows </w:t>
            </w:r>
            <w:r>
              <w:rPr>
                <w:sz w:val="22"/>
                <w:szCs w:val="22"/>
              </w:rPr>
              <w:t>that approval conditions are not being met, or if mitigation measures are failing to work</w:t>
            </w:r>
          </w:p>
        </w:tc>
      </w:tr>
    </w:tbl>
    <w:p w14:paraId="4752A097" w14:textId="77777777" w:rsidR="00F15E71" w:rsidRPr="00F15E71" w:rsidRDefault="00F15E71" w:rsidP="00F15E71">
      <w:pPr>
        <w:rPr>
          <w:sz w:val="22"/>
          <w:szCs w:val="22"/>
        </w:rPr>
      </w:pPr>
    </w:p>
    <w:p w14:paraId="66DFBA7F" w14:textId="6FC903AA" w:rsidR="00F902D6" w:rsidRDefault="003E33AB" w:rsidP="003E33AB">
      <w:pPr>
        <w:rPr>
          <w:rFonts w:cstheme="minorHAnsi"/>
          <w:sz w:val="22"/>
          <w:szCs w:val="22"/>
        </w:rPr>
      </w:pPr>
      <w:r>
        <w:rPr>
          <w:sz w:val="22"/>
          <w:szCs w:val="22"/>
          <w:lang w:val="en-AU" w:bidi="ar-SA"/>
        </w:rPr>
        <w:t xml:space="preserve">  </w:t>
      </w:r>
    </w:p>
    <w:p w14:paraId="39A7E43F" w14:textId="77777777" w:rsidR="00C01AB5" w:rsidRDefault="00C01AB5" w:rsidP="00F902D6">
      <w:pPr>
        <w:rPr>
          <w:rFonts w:cstheme="minorHAnsi"/>
          <w:sz w:val="22"/>
          <w:szCs w:val="22"/>
        </w:rPr>
      </w:pPr>
    </w:p>
    <w:p w14:paraId="7B51233F" w14:textId="4C5BBD78" w:rsidR="00A71BFA" w:rsidRDefault="002B0FEB" w:rsidP="0084231C">
      <w:pPr>
        <w:rPr>
          <w:sz w:val="22"/>
          <w:szCs w:val="22"/>
        </w:rPr>
      </w:pPr>
      <w:r>
        <w:rPr>
          <w:noProof/>
          <w:lang w:val="en-AU" w:eastAsia="en-AU" w:bidi="ar-SA"/>
        </w:rPr>
        <w:lastRenderedPageBreak/>
        <w:drawing>
          <wp:anchor distT="0" distB="0" distL="114300" distR="114300" simplePos="0" relativeHeight="251658240" behindDoc="0" locked="0" layoutInCell="1" allowOverlap="1" wp14:anchorId="10B57631" wp14:editId="09128218">
            <wp:simplePos x="0" y="0"/>
            <wp:positionH relativeFrom="margin">
              <wp:posOffset>-226695</wp:posOffset>
            </wp:positionH>
            <wp:positionV relativeFrom="margin">
              <wp:posOffset>-177800</wp:posOffset>
            </wp:positionV>
            <wp:extent cx="6732000" cy="694440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732000" cy="6944400"/>
                    </a:xfrm>
                    <a:prstGeom prst="rect">
                      <a:avLst/>
                    </a:prstGeom>
                  </pic:spPr>
                </pic:pic>
              </a:graphicData>
            </a:graphic>
            <wp14:sizeRelH relativeFrom="margin">
              <wp14:pctWidth>0</wp14:pctWidth>
            </wp14:sizeRelH>
            <wp14:sizeRelV relativeFrom="margin">
              <wp14:pctHeight>0</wp14:pctHeight>
            </wp14:sizeRelV>
          </wp:anchor>
        </w:drawing>
      </w:r>
    </w:p>
    <w:p w14:paraId="72C20FCF" w14:textId="69B7D463" w:rsidR="00A71BFA" w:rsidRDefault="00A71BFA" w:rsidP="0084231C">
      <w:pPr>
        <w:rPr>
          <w:sz w:val="22"/>
          <w:szCs w:val="22"/>
        </w:rPr>
      </w:pPr>
    </w:p>
    <w:p w14:paraId="0E3B97AC" w14:textId="6C5A29FD" w:rsidR="00F936D3" w:rsidRPr="00A97F05" w:rsidRDefault="002B0FEB" w:rsidP="002B0FEB">
      <w:pPr>
        <w:pStyle w:val="Caption"/>
        <w:rPr>
          <w:b w:val="0"/>
          <w:color w:val="auto"/>
          <w:sz w:val="22"/>
          <w:szCs w:val="22"/>
        </w:rPr>
        <w:sectPr w:rsidR="00F936D3" w:rsidRPr="00A97F05" w:rsidSect="007F43C4">
          <w:pgSz w:w="12240" w:h="15840"/>
          <w:pgMar w:top="1134" w:right="1134" w:bottom="1134" w:left="1134" w:header="720" w:footer="720" w:gutter="0"/>
          <w:cols w:space="720"/>
          <w:docGrid w:linePitch="360"/>
        </w:sectPr>
      </w:pPr>
      <w:r w:rsidRPr="002B0FEB">
        <w:rPr>
          <w:sz w:val="22"/>
          <w:szCs w:val="22"/>
        </w:rPr>
        <w:t xml:space="preserve">Figure </w:t>
      </w:r>
      <w:r w:rsidRPr="002B0FEB">
        <w:rPr>
          <w:sz w:val="22"/>
          <w:szCs w:val="22"/>
        </w:rPr>
        <w:fldChar w:fldCharType="begin"/>
      </w:r>
      <w:r w:rsidRPr="002B0FEB">
        <w:rPr>
          <w:sz w:val="22"/>
          <w:szCs w:val="22"/>
        </w:rPr>
        <w:instrText xml:space="preserve"> SEQ Figure \* ARABIC </w:instrText>
      </w:r>
      <w:r w:rsidRPr="002B0FEB">
        <w:rPr>
          <w:sz w:val="22"/>
          <w:szCs w:val="22"/>
        </w:rPr>
        <w:fldChar w:fldCharType="separate"/>
      </w:r>
      <w:r w:rsidR="00A841BF">
        <w:rPr>
          <w:noProof/>
          <w:sz w:val="22"/>
          <w:szCs w:val="22"/>
        </w:rPr>
        <w:t>1</w:t>
      </w:r>
      <w:r w:rsidRPr="002B0FEB">
        <w:rPr>
          <w:sz w:val="22"/>
          <w:szCs w:val="22"/>
        </w:rPr>
        <w:fldChar w:fldCharType="end"/>
      </w:r>
      <w:r w:rsidRPr="002B0FEB">
        <w:rPr>
          <w:sz w:val="22"/>
          <w:szCs w:val="22"/>
        </w:rPr>
        <w:t>: Outline of a typical EIA process, colour-coded to highlight the different paths that can potentially be followed. The term 'stak</w:t>
      </w:r>
      <w:r>
        <w:rPr>
          <w:sz w:val="22"/>
          <w:szCs w:val="22"/>
        </w:rPr>
        <w:t>e</w:t>
      </w:r>
      <w:r w:rsidRPr="002B0FEB">
        <w:rPr>
          <w:sz w:val="22"/>
          <w:szCs w:val="22"/>
        </w:rPr>
        <w:t>holders' includes the local community and customary land/resource owners.</w:t>
      </w:r>
      <w:r w:rsidR="00A97F05">
        <w:rPr>
          <w:sz w:val="22"/>
          <w:szCs w:val="22"/>
        </w:rPr>
        <w:t xml:space="preserve">   </w:t>
      </w:r>
      <w:r w:rsidR="00A97F05">
        <w:rPr>
          <w:b w:val="0"/>
          <w:color w:val="auto"/>
          <w:sz w:val="22"/>
          <w:szCs w:val="22"/>
        </w:rPr>
        <w:t>[</w:t>
      </w:r>
      <w:r w:rsidR="00EE23B8">
        <w:rPr>
          <w:b w:val="0"/>
          <w:color w:val="auto"/>
          <w:sz w:val="22"/>
          <w:szCs w:val="22"/>
          <w:highlight w:val="yellow"/>
        </w:rPr>
        <w:t>This has been pasted from the Regional EIA Guidelines. W</w:t>
      </w:r>
      <w:r w:rsidR="00A97F05" w:rsidRPr="00146CF1">
        <w:rPr>
          <w:b w:val="0"/>
          <w:color w:val="auto"/>
          <w:sz w:val="22"/>
          <w:szCs w:val="22"/>
          <w:highlight w:val="yellow"/>
        </w:rPr>
        <w:t xml:space="preserve">ill re-format </w:t>
      </w:r>
      <w:r w:rsidR="00EE23B8">
        <w:rPr>
          <w:b w:val="0"/>
          <w:color w:val="auto"/>
          <w:sz w:val="22"/>
          <w:szCs w:val="22"/>
          <w:highlight w:val="yellow"/>
        </w:rPr>
        <w:t xml:space="preserve">the </w:t>
      </w:r>
      <w:r w:rsidR="00A97F05" w:rsidRPr="00146CF1">
        <w:rPr>
          <w:b w:val="0"/>
          <w:color w:val="auto"/>
          <w:sz w:val="22"/>
          <w:szCs w:val="22"/>
          <w:highlight w:val="yellow"/>
        </w:rPr>
        <w:t>diagram, with a red box for proposal rejection and green for approval/permit issued</w:t>
      </w:r>
      <w:r w:rsidR="00A97F05">
        <w:rPr>
          <w:b w:val="0"/>
          <w:color w:val="auto"/>
          <w:sz w:val="22"/>
          <w:szCs w:val="22"/>
        </w:rPr>
        <w:t>]</w:t>
      </w:r>
    </w:p>
    <w:p w14:paraId="18379D8E" w14:textId="1B05B6DF" w:rsidR="00111128" w:rsidRDefault="00D943B8" w:rsidP="001E74F7">
      <w:pPr>
        <w:pStyle w:val="Heading2"/>
        <w:numPr>
          <w:ilvl w:val="1"/>
          <w:numId w:val="27"/>
        </w:numPr>
      </w:pPr>
      <w:bookmarkStart w:id="15" w:name="_Toc488062475"/>
      <w:r>
        <w:lastRenderedPageBreak/>
        <w:t xml:space="preserve">EIA </w:t>
      </w:r>
      <w:r w:rsidR="00045758">
        <w:t>Terms of Reference</w:t>
      </w:r>
      <w:bookmarkEnd w:id="15"/>
      <w:r w:rsidR="00045758">
        <w:t xml:space="preserve"> </w:t>
      </w:r>
    </w:p>
    <w:p w14:paraId="10D183AC" w14:textId="1BC74026" w:rsidR="00D943B8" w:rsidRDefault="003D0BCF" w:rsidP="002F2FBD">
      <w:pPr>
        <w:rPr>
          <w:sz w:val="22"/>
          <w:szCs w:val="22"/>
        </w:rPr>
      </w:pPr>
      <w:r w:rsidRPr="00DF1142">
        <w:rPr>
          <w:sz w:val="22"/>
          <w:szCs w:val="22"/>
        </w:rPr>
        <w:t xml:space="preserve">The </w:t>
      </w:r>
      <w:r w:rsidR="007175A1">
        <w:rPr>
          <w:sz w:val="22"/>
          <w:szCs w:val="22"/>
        </w:rPr>
        <w:t>preparation</w:t>
      </w:r>
      <w:r w:rsidRPr="00DF1142">
        <w:rPr>
          <w:sz w:val="22"/>
          <w:szCs w:val="22"/>
        </w:rPr>
        <w:t xml:space="preserve"> of terms of reference (ToR) provides an important foundation for the EIA process</w:t>
      </w:r>
      <w:r w:rsidR="00D943B8">
        <w:rPr>
          <w:sz w:val="22"/>
          <w:szCs w:val="22"/>
        </w:rPr>
        <w:t xml:space="preserve"> beca</w:t>
      </w:r>
      <w:r w:rsidR="00634A46">
        <w:rPr>
          <w:sz w:val="22"/>
          <w:szCs w:val="22"/>
        </w:rPr>
        <w:t>use ToR guide development proponents and their consultants when they undertake impact assessment and</w:t>
      </w:r>
      <w:r w:rsidR="00D943B8">
        <w:rPr>
          <w:sz w:val="22"/>
          <w:szCs w:val="22"/>
        </w:rPr>
        <w:t xml:space="preserve"> EIA report </w:t>
      </w:r>
      <w:r w:rsidR="007175A1">
        <w:rPr>
          <w:sz w:val="22"/>
          <w:szCs w:val="22"/>
        </w:rPr>
        <w:t>writing</w:t>
      </w:r>
      <w:r w:rsidR="00634A46">
        <w:rPr>
          <w:sz w:val="22"/>
          <w:szCs w:val="22"/>
        </w:rPr>
        <w:t xml:space="preserve">, </w:t>
      </w:r>
      <w:r w:rsidR="00D943B8">
        <w:rPr>
          <w:sz w:val="22"/>
          <w:szCs w:val="22"/>
        </w:rPr>
        <w:t xml:space="preserve">and </w:t>
      </w:r>
      <w:r w:rsidR="00634A46">
        <w:rPr>
          <w:sz w:val="22"/>
          <w:szCs w:val="22"/>
        </w:rPr>
        <w:t>they guide government officers and development stakeholders during the review of EIA reports</w:t>
      </w:r>
      <w:r w:rsidR="00D943B8">
        <w:rPr>
          <w:sz w:val="22"/>
          <w:szCs w:val="22"/>
        </w:rPr>
        <w:t>.</w:t>
      </w:r>
      <w:r w:rsidRPr="00DF1142">
        <w:rPr>
          <w:sz w:val="22"/>
          <w:szCs w:val="22"/>
        </w:rPr>
        <w:t xml:space="preserve"> </w:t>
      </w:r>
      <w:r w:rsidR="00D943B8">
        <w:rPr>
          <w:sz w:val="22"/>
          <w:szCs w:val="22"/>
        </w:rPr>
        <w:t>ToR may be written by government EIA officers, or by the proponent working in collaboration with EIA officers.</w:t>
      </w:r>
      <w:r w:rsidR="00634A46">
        <w:rPr>
          <w:sz w:val="22"/>
          <w:szCs w:val="22"/>
        </w:rPr>
        <w:t xml:space="preserve"> </w:t>
      </w:r>
    </w:p>
    <w:p w14:paraId="6C3415AB" w14:textId="7906C75A" w:rsidR="007073CC" w:rsidRPr="00DF1142" w:rsidRDefault="008068AC" w:rsidP="002F2FBD">
      <w:pPr>
        <w:rPr>
          <w:sz w:val="22"/>
          <w:szCs w:val="22"/>
        </w:rPr>
      </w:pPr>
      <w:r w:rsidRPr="00DF1142">
        <w:rPr>
          <w:sz w:val="22"/>
          <w:szCs w:val="22"/>
        </w:rPr>
        <w:t>Appendix 2</w:t>
      </w:r>
      <w:r>
        <w:rPr>
          <w:sz w:val="22"/>
          <w:szCs w:val="22"/>
        </w:rPr>
        <w:t xml:space="preserve"> outlines</w:t>
      </w:r>
      <w:r w:rsidR="00A64AFD" w:rsidRPr="00DF1142">
        <w:rPr>
          <w:sz w:val="22"/>
          <w:szCs w:val="22"/>
        </w:rPr>
        <w:t xml:space="preserve"> </w:t>
      </w:r>
      <w:r>
        <w:rPr>
          <w:sz w:val="22"/>
          <w:szCs w:val="22"/>
        </w:rPr>
        <w:t>a</w:t>
      </w:r>
      <w:r w:rsidR="00350EB7" w:rsidRPr="00DF1142">
        <w:rPr>
          <w:sz w:val="22"/>
          <w:szCs w:val="22"/>
        </w:rPr>
        <w:t xml:space="preserve"> </w:t>
      </w:r>
      <w:r w:rsidR="00583FBA">
        <w:rPr>
          <w:sz w:val="22"/>
          <w:szCs w:val="22"/>
        </w:rPr>
        <w:t>ToR</w:t>
      </w:r>
      <w:r w:rsidR="00AA4C77" w:rsidRPr="00DF1142">
        <w:rPr>
          <w:sz w:val="22"/>
          <w:szCs w:val="22"/>
        </w:rPr>
        <w:t xml:space="preserve"> </w:t>
      </w:r>
      <w:r w:rsidR="00A64AFD" w:rsidRPr="00DF1142">
        <w:rPr>
          <w:sz w:val="22"/>
          <w:szCs w:val="22"/>
        </w:rPr>
        <w:t xml:space="preserve">template </w:t>
      </w:r>
      <w:r w:rsidR="000A78B5" w:rsidRPr="00DF1142">
        <w:rPr>
          <w:sz w:val="22"/>
          <w:szCs w:val="22"/>
        </w:rPr>
        <w:t>for</w:t>
      </w:r>
      <w:r w:rsidR="00A64AFD" w:rsidRPr="00DF1142">
        <w:rPr>
          <w:sz w:val="22"/>
          <w:szCs w:val="22"/>
        </w:rPr>
        <w:t xml:space="preserve"> coastal tourism development</w:t>
      </w:r>
      <w:r w:rsidR="000A78B5" w:rsidRPr="00DF1142">
        <w:rPr>
          <w:sz w:val="22"/>
          <w:szCs w:val="22"/>
        </w:rPr>
        <w:t xml:space="preserve">, to </w:t>
      </w:r>
      <w:r w:rsidR="00D943B8">
        <w:rPr>
          <w:sz w:val="22"/>
          <w:szCs w:val="22"/>
        </w:rPr>
        <w:t>assist</w:t>
      </w:r>
      <w:r w:rsidR="000A78B5" w:rsidRPr="00DF1142">
        <w:rPr>
          <w:sz w:val="22"/>
          <w:szCs w:val="22"/>
        </w:rPr>
        <w:t xml:space="preserve"> </w:t>
      </w:r>
      <w:r w:rsidR="00045758" w:rsidRPr="00DF1142">
        <w:rPr>
          <w:sz w:val="22"/>
          <w:szCs w:val="22"/>
        </w:rPr>
        <w:t xml:space="preserve">EIA </w:t>
      </w:r>
      <w:r w:rsidR="00D943B8">
        <w:rPr>
          <w:sz w:val="22"/>
          <w:szCs w:val="22"/>
        </w:rPr>
        <w:t>officers</w:t>
      </w:r>
      <w:r w:rsidR="00045758" w:rsidRPr="00DF1142">
        <w:rPr>
          <w:sz w:val="22"/>
          <w:szCs w:val="22"/>
        </w:rPr>
        <w:t xml:space="preserve"> and proponents when they are doing EIA scoping and </w:t>
      </w:r>
      <w:r>
        <w:rPr>
          <w:sz w:val="22"/>
          <w:szCs w:val="22"/>
        </w:rPr>
        <w:t>preparing</w:t>
      </w:r>
      <w:r w:rsidR="00045758" w:rsidRPr="00DF1142">
        <w:rPr>
          <w:sz w:val="22"/>
          <w:szCs w:val="22"/>
        </w:rPr>
        <w:t xml:space="preserve"> project-specific ToR</w:t>
      </w:r>
      <w:r w:rsidR="00AA4C77" w:rsidRPr="00DF1142">
        <w:rPr>
          <w:sz w:val="22"/>
          <w:szCs w:val="22"/>
        </w:rPr>
        <w:t>.</w:t>
      </w:r>
      <w:r w:rsidR="000A78B5" w:rsidRPr="00DF1142">
        <w:rPr>
          <w:rStyle w:val="FootnoteReference"/>
          <w:rFonts w:asciiTheme="minorHAnsi" w:hAnsiTheme="minorHAnsi"/>
          <w:sz w:val="22"/>
          <w:szCs w:val="22"/>
        </w:rPr>
        <w:footnoteReference w:id="19"/>
      </w:r>
      <w:r w:rsidR="00AA4C77" w:rsidRPr="00DF1142">
        <w:rPr>
          <w:sz w:val="22"/>
          <w:szCs w:val="22"/>
        </w:rPr>
        <w:t xml:space="preserve"> </w:t>
      </w:r>
      <w:r w:rsidR="003D31C6" w:rsidRPr="00DF1142">
        <w:rPr>
          <w:sz w:val="22"/>
          <w:szCs w:val="22"/>
        </w:rPr>
        <w:t xml:space="preserve">The </w:t>
      </w:r>
      <w:r w:rsidR="002F2FBD" w:rsidRPr="00DF1142">
        <w:rPr>
          <w:sz w:val="22"/>
          <w:szCs w:val="22"/>
        </w:rPr>
        <w:t>template provide</w:t>
      </w:r>
      <w:r w:rsidR="003D31C6" w:rsidRPr="00DF1142">
        <w:rPr>
          <w:sz w:val="22"/>
          <w:szCs w:val="22"/>
        </w:rPr>
        <w:t>s</w:t>
      </w:r>
      <w:r w:rsidR="002F2FBD" w:rsidRPr="00DF1142">
        <w:rPr>
          <w:sz w:val="22"/>
          <w:szCs w:val="22"/>
        </w:rPr>
        <w:t xml:space="preserve"> general </w:t>
      </w:r>
      <w:r w:rsidR="00886341" w:rsidRPr="00DF1142">
        <w:rPr>
          <w:sz w:val="22"/>
          <w:szCs w:val="22"/>
        </w:rPr>
        <w:t xml:space="preserve">guidance </w:t>
      </w:r>
      <w:r w:rsidR="007073CC" w:rsidRPr="00DF1142">
        <w:rPr>
          <w:sz w:val="22"/>
          <w:szCs w:val="22"/>
        </w:rPr>
        <w:t xml:space="preserve">on </w:t>
      </w:r>
      <w:r w:rsidR="009A1EA4" w:rsidRPr="00DF1142">
        <w:rPr>
          <w:sz w:val="22"/>
          <w:szCs w:val="22"/>
        </w:rPr>
        <w:t>the structure of an EIA report,</w:t>
      </w:r>
      <w:r w:rsidR="00EA4FE9" w:rsidRPr="00DF1142">
        <w:rPr>
          <w:sz w:val="22"/>
          <w:szCs w:val="22"/>
        </w:rPr>
        <w:t xml:space="preserve"> </w:t>
      </w:r>
      <w:r w:rsidR="007073CC" w:rsidRPr="00DF1142">
        <w:rPr>
          <w:sz w:val="22"/>
          <w:szCs w:val="22"/>
        </w:rPr>
        <w:t xml:space="preserve">the </w:t>
      </w:r>
      <w:r w:rsidR="002F2FBD" w:rsidRPr="00DF1142">
        <w:rPr>
          <w:sz w:val="22"/>
          <w:szCs w:val="22"/>
        </w:rPr>
        <w:t xml:space="preserve">type of information </w:t>
      </w:r>
      <w:r w:rsidR="0006301D" w:rsidRPr="00DF1142">
        <w:rPr>
          <w:sz w:val="22"/>
          <w:szCs w:val="22"/>
        </w:rPr>
        <w:t xml:space="preserve">that </w:t>
      </w:r>
      <w:r w:rsidR="003D31C6" w:rsidRPr="00DF1142">
        <w:rPr>
          <w:sz w:val="22"/>
          <w:szCs w:val="22"/>
        </w:rPr>
        <w:t>may need to</w:t>
      </w:r>
      <w:r w:rsidR="009A1EA4" w:rsidRPr="00DF1142">
        <w:rPr>
          <w:sz w:val="22"/>
          <w:szCs w:val="22"/>
        </w:rPr>
        <w:t xml:space="preserve"> be </w:t>
      </w:r>
      <w:r w:rsidR="00045758" w:rsidRPr="00DF1142">
        <w:rPr>
          <w:sz w:val="22"/>
          <w:szCs w:val="22"/>
        </w:rPr>
        <w:t xml:space="preserve">collected, </w:t>
      </w:r>
      <w:r w:rsidR="00AF6AEF" w:rsidRPr="00DF1142">
        <w:rPr>
          <w:sz w:val="22"/>
          <w:szCs w:val="22"/>
        </w:rPr>
        <w:t xml:space="preserve">prepared and </w:t>
      </w:r>
      <w:r w:rsidR="009A1EA4" w:rsidRPr="00DF1142">
        <w:rPr>
          <w:sz w:val="22"/>
          <w:szCs w:val="22"/>
        </w:rPr>
        <w:t>presented,</w:t>
      </w:r>
      <w:r w:rsidR="007073CC" w:rsidRPr="00DF1142">
        <w:rPr>
          <w:sz w:val="22"/>
          <w:szCs w:val="22"/>
        </w:rPr>
        <w:t xml:space="preserve"> </w:t>
      </w:r>
      <w:r w:rsidR="0006301D" w:rsidRPr="00DF1142">
        <w:rPr>
          <w:sz w:val="22"/>
          <w:szCs w:val="22"/>
        </w:rPr>
        <w:t>and</w:t>
      </w:r>
      <w:r w:rsidR="007073CC" w:rsidRPr="00DF1142">
        <w:rPr>
          <w:sz w:val="22"/>
          <w:szCs w:val="22"/>
        </w:rPr>
        <w:t xml:space="preserve"> </w:t>
      </w:r>
      <w:r w:rsidR="003B30A2" w:rsidRPr="00DF1142">
        <w:rPr>
          <w:sz w:val="22"/>
          <w:szCs w:val="22"/>
        </w:rPr>
        <w:t xml:space="preserve">the </w:t>
      </w:r>
      <w:r w:rsidR="002F2FBD" w:rsidRPr="00DF1142">
        <w:rPr>
          <w:sz w:val="22"/>
          <w:szCs w:val="22"/>
        </w:rPr>
        <w:t xml:space="preserve">key impacts that </w:t>
      </w:r>
      <w:r w:rsidR="00D36D5D" w:rsidRPr="00DF1142">
        <w:rPr>
          <w:sz w:val="22"/>
          <w:szCs w:val="22"/>
        </w:rPr>
        <w:t>may need to</w:t>
      </w:r>
      <w:r w:rsidR="002F2FBD" w:rsidRPr="00DF1142">
        <w:rPr>
          <w:sz w:val="22"/>
          <w:szCs w:val="22"/>
        </w:rPr>
        <w:t xml:space="preserve"> be assessed and managed</w:t>
      </w:r>
      <w:r w:rsidR="00EA4FE9" w:rsidRPr="00DF1142">
        <w:rPr>
          <w:sz w:val="22"/>
          <w:szCs w:val="22"/>
        </w:rPr>
        <w:t xml:space="preserve"> for tourism developments</w:t>
      </w:r>
      <w:r w:rsidR="002F2FBD" w:rsidRPr="00DF1142">
        <w:rPr>
          <w:sz w:val="22"/>
          <w:szCs w:val="22"/>
        </w:rPr>
        <w:t>.</w:t>
      </w:r>
      <w:r w:rsidR="007073CC" w:rsidRPr="00DF1142">
        <w:rPr>
          <w:sz w:val="22"/>
          <w:szCs w:val="22"/>
        </w:rPr>
        <w:t xml:space="preserve"> </w:t>
      </w:r>
      <w:r w:rsidR="00AF6AEF" w:rsidRPr="00DF1142">
        <w:rPr>
          <w:sz w:val="22"/>
          <w:szCs w:val="22"/>
        </w:rPr>
        <w:t>A</w:t>
      </w:r>
      <w:r w:rsidR="007073CC" w:rsidRPr="00DF1142">
        <w:rPr>
          <w:sz w:val="22"/>
          <w:szCs w:val="22"/>
        </w:rPr>
        <w:t xml:space="preserve"> tips/advice column </w:t>
      </w:r>
      <w:r w:rsidR="000A78B5" w:rsidRPr="00DF1142">
        <w:rPr>
          <w:sz w:val="22"/>
          <w:szCs w:val="22"/>
        </w:rPr>
        <w:t>has been</w:t>
      </w:r>
      <w:r w:rsidR="00AF6AEF" w:rsidRPr="00DF1142">
        <w:rPr>
          <w:sz w:val="22"/>
          <w:szCs w:val="22"/>
        </w:rPr>
        <w:t xml:space="preserve"> included </w:t>
      </w:r>
      <w:r w:rsidR="007073CC" w:rsidRPr="00DF1142">
        <w:rPr>
          <w:sz w:val="22"/>
          <w:szCs w:val="22"/>
        </w:rPr>
        <w:t xml:space="preserve">to assist proponents with </w:t>
      </w:r>
      <w:r w:rsidR="000A78B5" w:rsidRPr="00DF1142">
        <w:rPr>
          <w:sz w:val="22"/>
          <w:szCs w:val="22"/>
        </w:rPr>
        <w:t>the preparation of EIA reports</w:t>
      </w:r>
      <w:r w:rsidR="007073CC" w:rsidRPr="00DF1142">
        <w:rPr>
          <w:sz w:val="22"/>
          <w:szCs w:val="22"/>
        </w:rPr>
        <w:t xml:space="preserve"> and to support government officers </w:t>
      </w:r>
      <w:r w:rsidR="000A78B5" w:rsidRPr="00DF1142">
        <w:rPr>
          <w:sz w:val="22"/>
          <w:szCs w:val="22"/>
        </w:rPr>
        <w:t>with EIA report review</w:t>
      </w:r>
      <w:r w:rsidR="007073CC" w:rsidRPr="00DF1142">
        <w:rPr>
          <w:sz w:val="22"/>
          <w:szCs w:val="22"/>
        </w:rPr>
        <w:t>.</w:t>
      </w:r>
      <w:r w:rsidR="003D0BCF" w:rsidRPr="00DF1142">
        <w:rPr>
          <w:sz w:val="22"/>
          <w:szCs w:val="22"/>
        </w:rPr>
        <w:t xml:space="preserve"> The ToR template can be modified and adapted for different types of tourism development to support the preparation of relevant and effective EIA reports.</w:t>
      </w:r>
      <w:r w:rsidR="00051E1A" w:rsidRPr="00DF1142">
        <w:rPr>
          <w:rFonts w:cstheme="minorHAnsi"/>
          <w:sz w:val="22"/>
          <w:szCs w:val="22"/>
        </w:rPr>
        <w:t xml:space="preserve"> ToR preparation should be guided by a country’s EIA legisl</w:t>
      </w:r>
      <w:r w:rsidR="00D943B8">
        <w:rPr>
          <w:rFonts w:cstheme="minorHAnsi"/>
          <w:sz w:val="22"/>
          <w:szCs w:val="22"/>
        </w:rPr>
        <w:t>ation, regulations and policies, and t</w:t>
      </w:r>
      <w:r w:rsidR="00DF1142" w:rsidRPr="00DF1142">
        <w:rPr>
          <w:sz w:val="22"/>
          <w:szCs w:val="22"/>
        </w:rPr>
        <w:t>he final ToR should be agreed to by the EIA administrator and proponent, prior to moving forward with the EIA process.</w:t>
      </w:r>
    </w:p>
    <w:p w14:paraId="23F95220" w14:textId="12FA3D73" w:rsidR="00D7531D" w:rsidRPr="00DF1142" w:rsidRDefault="00051E1A" w:rsidP="00FD73E0">
      <w:pPr>
        <w:rPr>
          <w:rFonts w:cstheme="minorHAnsi"/>
          <w:sz w:val="22"/>
          <w:szCs w:val="22"/>
        </w:rPr>
      </w:pPr>
      <w:r w:rsidRPr="00DF1142">
        <w:rPr>
          <w:rFonts w:cstheme="minorHAnsi"/>
          <w:sz w:val="22"/>
          <w:szCs w:val="22"/>
        </w:rPr>
        <w:t>Projects posing a high level of risk, with significant, anticipated impacts</w:t>
      </w:r>
      <w:r w:rsidR="00583FBA">
        <w:rPr>
          <w:rFonts w:cstheme="minorHAnsi"/>
          <w:sz w:val="22"/>
          <w:szCs w:val="22"/>
        </w:rPr>
        <w:t>,</w:t>
      </w:r>
      <w:r w:rsidRPr="00DF1142">
        <w:rPr>
          <w:rFonts w:cstheme="minorHAnsi"/>
          <w:sz w:val="22"/>
          <w:szCs w:val="22"/>
        </w:rPr>
        <w:t xml:space="preserve"> will have </w:t>
      </w:r>
      <w:r w:rsidR="004235E4">
        <w:rPr>
          <w:rFonts w:cstheme="minorHAnsi"/>
          <w:sz w:val="22"/>
          <w:szCs w:val="22"/>
        </w:rPr>
        <w:t>more expansive</w:t>
      </w:r>
      <w:r w:rsidRPr="00DF1142">
        <w:rPr>
          <w:rFonts w:cstheme="minorHAnsi"/>
          <w:sz w:val="22"/>
          <w:szCs w:val="22"/>
        </w:rPr>
        <w:t xml:space="preserve"> ToR and </w:t>
      </w:r>
      <w:r w:rsidR="00795F18">
        <w:rPr>
          <w:rFonts w:cstheme="minorHAnsi"/>
          <w:sz w:val="22"/>
          <w:szCs w:val="22"/>
        </w:rPr>
        <w:t xml:space="preserve">should </w:t>
      </w:r>
      <w:r w:rsidRPr="00DF1142">
        <w:rPr>
          <w:rFonts w:cstheme="minorHAnsi"/>
          <w:sz w:val="22"/>
          <w:szCs w:val="22"/>
        </w:rPr>
        <w:t xml:space="preserve">be required to provide more </w:t>
      </w:r>
      <w:r w:rsidR="00795F18">
        <w:rPr>
          <w:rFonts w:cstheme="minorHAnsi"/>
          <w:sz w:val="22"/>
          <w:szCs w:val="22"/>
        </w:rPr>
        <w:t xml:space="preserve">detailed </w:t>
      </w:r>
      <w:r w:rsidRPr="00DF1142">
        <w:rPr>
          <w:rFonts w:cstheme="minorHAnsi"/>
          <w:sz w:val="22"/>
          <w:szCs w:val="22"/>
        </w:rPr>
        <w:t xml:space="preserve">information </w:t>
      </w:r>
      <w:r w:rsidR="00BB7F85">
        <w:rPr>
          <w:rFonts w:cstheme="minorHAnsi"/>
          <w:sz w:val="22"/>
          <w:szCs w:val="22"/>
        </w:rPr>
        <w:t>compared to</w:t>
      </w:r>
      <w:r w:rsidRPr="00DF1142">
        <w:rPr>
          <w:rFonts w:cstheme="minorHAnsi"/>
          <w:sz w:val="22"/>
          <w:szCs w:val="22"/>
        </w:rPr>
        <w:t xml:space="preserve"> low risk, low impact projects. </w:t>
      </w:r>
      <w:r w:rsidRPr="00DF1142">
        <w:rPr>
          <w:sz w:val="22"/>
          <w:szCs w:val="22"/>
        </w:rPr>
        <w:t>T</w:t>
      </w:r>
      <w:r w:rsidR="00061A95" w:rsidRPr="00DF1142">
        <w:rPr>
          <w:sz w:val="22"/>
          <w:szCs w:val="22"/>
        </w:rPr>
        <w:t xml:space="preserve">he </w:t>
      </w:r>
      <w:r w:rsidR="00AF6AEF" w:rsidRPr="00DF1142">
        <w:rPr>
          <w:sz w:val="22"/>
          <w:szCs w:val="22"/>
        </w:rPr>
        <w:t>type</w:t>
      </w:r>
      <w:r w:rsidR="00061A95" w:rsidRPr="00DF1142">
        <w:rPr>
          <w:sz w:val="22"/>
          <w:szCs w:val="22"/>
        </w:rPr>
        <w:t xml:space="preserve"> of </w:t>
      </w:r>
      <w:r w:rsidR="00EA4FE9" w:rsidRPr="00DF1142">
        <w:rPr>
          <w:sz w:val="22"/>
          <w:szCs w:val="22"/>
        </w:rPr>
        <w:t>information</w:t>
      </w:r>
      <w:r w:rsidR="00C93D43" w:rsidRPr="00DF1142">
        <w:rPr>
          <w:sz w:val="22"/>
          <w:szCs w:val="22"/>
        </w:rPr>
        <w:t xml:space="preserve"> </w:t>
      </w:r>
      <w:r w:rsidR="00AF6AEF" w:rsidRPr="00DF1142">
        <w:rPr>
          <w:sz w:val="22"/>
          <w:szCs w:val="22"/>
        </w:rPr>
        <w:t>and level of detail to be</w:t>
      </w:r>
      <w:r w:rsidR="00EA4FE9" w:rsidRPr="00DF1142">
        <w:rPr>
          <w:sz w:val="22"/>
          <w:szCs w:val="22"/>
        </w:rPr>
        <w:t xml:space="preserve"> included</w:t>
      </w:r>
      <w:r w:rsidR="00C93D43" w:rsidRPr="00DF1142">
        <w:rPr>
          <w:sz w:val="22"/>
          <w:szCs w:val="22"/>
        </w:rPr>
        <w:t xml:space="preserve"> </w:t>
      </w:r>
      <w:r w:rsidR="00EA4FE9" w:rsidRPr="00DF1142">
        <w:rPr>
          <w:sz w:val="22"/>
          <w:szCs w:val="22"/>
        </w:rPr>
        <w:t xml:space="preserve">in </w:t>
      </w:r>
      <w:r w:rsidR="00C93D43" w:rsidRPr="00DF1142">
        <w:rPr>
          <w:sz w:val="22"/>
          <w:szCs w:val="22"/>
        </w:rPr>
        <w:t xml:space="preserve">an EIA report </w:t>
      </w:r>
      <w:r w:rsidR="00D943B8">
        <w:rPr>
          <w:sz w:val="22"/>
          <w:szCs w:val="22"/>
        </w:rPr>
        <w:t xml:space="preserve">also </w:t>
      </w:r>
      <w:r w:rsidR="00AF6AEF" w:rsidRPr="00DF1142">
        <w:rPr>
          <w:sz w:val="22"/>
          <w:szCs w:val="22"/>
        </w:rPr>
        <w:t>depends</w:t>
      </w:r>
      <w:r w:rsidR="00C93D43" w:rsidRPr="00DF1142">
        <w:rPr>
          <w:sz w:val="22"/>
          <w:szCs w:val="22"/>
        </w:rPr>
        <w:t xml:space="preserve"> on the type and scale of </w:t>
      </w:r>
      <w:r w:rsidR="005B009D" w:rsidRPr="00DF1142">
        <w:rPr>
          <w:sz w:val="22"/>
          <w:szCs w:val="22"/>
        </w:rPr>
        <w:t xml:space="preserve">tourism </w:t>
      </w:r>
      <w:r w:rsidR="00C93D43" w:rsidRPr="00DF1142">
        <w:rPr>
          <w:sz w:val="22"/>
          <w:szCs w:val="22"/>
        </w:rPr>
        <w:t>developme</w:t>
      </w:r>
      <w:r w:rsidR="001B7E5A" w:rsidRPr="00DF1142">
        <w:rPr>
          <w:sz w:val="22"/>
          <w:szCs w:val="22"/>
        </w:rPr>
        <w:t>nt that is under assessment; the development’s</w:t>
      </w:r>
      <w:r w:rsidR="00C93D43" w:rsidRPr="00DF1142">
        <w:rPr>
          <w:sz w:val="22"/>
          <w:szCs w:val="22"/>
        </w:rPr>
        <w:t xml:space="preserve"> location, in particular, its proximity to sensitive </w:t>
      </w:r>
      <w:r w:rsidR="005B009D" w:rsidRPr="00DF1142">
        <w:rPr>
          <w:sz w:val="22"/>
          <w:szCs w:val="22"/>
        </w:rPr>
        <w:t xml:space="preserve">environmental, social or cultural </w:t>
      </w:r>
      <w:r w:rsidR="00C93D43" w:rsidRPr="00DF1142">
        <w:rPr>
          <w:sz w:val="22"/>
          <w:szCs w:val="22"/>
        </w:rPr>
        <w:t xml:space="preserve">areas; </w:t>
      </w:r>
      <w:r w:rsidR="003D31C6" w:rsidRPr="00DF1142">
        <w:rPr>
          <w:sz w:val="22"/>
          <w:szCs w:val="22"/>
        </w:rPr>
        <w:t>the development’s</w:t>
      </w:r>
      <w:r w:rsidR="005B009D" w:rsidRPr="00DF1142">
        <w:rPr>
          <w:sz w:val="22"/>
          <w:szCs w:val="22"/>
        </w:rPr>
        <w:t xml:space="preserve"> </w:t>
      </w:r>
      <w:r w:rsidR="00EA4FE9" w:rsidRPr="00DF1142">
        <w:rPr>
          <w:sz w:val="22"/>
          <w:szCs w:val="22"/>
        </w:rPr>
        <w:t xml:space="preserve">natural </w:t>
      </w:r>
      <w:r w:rsidR="005B009D" w:rsidRPr="00DF1142">
        <w:rPr>
          <w:sz w:val="22"/>
          <w:szCs w:val="22"/>
        </w:rPr>
        <w:t>resource requirements, especially energy and water; the amount of l</w:t>
      </w:r>
      <w:r w:rsidR="00EA4FE9" w:rsidRPr="00DF1142">
        <w:rPr>
          <w:sz w:val="22"/>
          <w:szCs w:val="22"/>
        </w:rPr>
        <w:t>iquid and solid waste outputs the development</w:t>
      </w:r>
      <w:r w:rsidR="005B009D" w:rsidRPr="00DF1142">
        <w:rPr>
          <w:sz w:val="22"/>
          <w:szCs w:val="22"/>
        </w:rPr>
        <w:t xml:space="preserve"> is likely to generate; </w:t>
      </w:r>
      <w:r w:rsidR="001A3ABB" w:rsidRPr="00DF1142">
        <w:rPr>
          <w:sz w:val="22"/>
          <w:szCs w:val="22"/>
        </w:rPr>
        <w:t>th</w:t>
      </w:r>
      <w:r w:rsidR="005573C1" w:rsidRPr="00DF1142">
        <w:rPr>
          <w:sz w:val="22"/>
          <w:szCs w:val="22"/>
        </w:rPr>
        <w:t>e extent to which the development</w:t>
      </w:r>
      <w:r w:rsidR="001A3ABB" w:rsidRPr="00DF1142">
        <w:rPr>
          <w:sz w:val="22"/>
          <w:szCs w:val="22"/>
        </w:rPr>
        <w:t xml:space="preserve"> </w:t>
      </w:r>
      <w:r w:rsidR="00AF6AEF" w:rsidRPr="00DF1142">
        <w:rPr>
          <w:sz w:val="22"/>
          <w:szCs w:val="22"/>
        </w:rPr>
        <w:t>may</w:t>
      </w:r>
      <w:r w:rsidR="001A3ABB" w:rsidRPr="00DF1142">
        <w:rPr>
          <w:sz w:val="22"/>
          <w:szCs w:val="22"/>
        </w:rPr>
        <w:t xml:space="preserve"> impact on local communities; </w:t>
      </w:r>
      <w:r w:rsidR="005B009D" w:rsidRPr="00DF1142">
        <w:rPr>
          <w:sz w:val="22"/>
          <w:szCs w:val="22"/>
        </w:rPr>
        <w:t>and the types of envir</w:t>
      </w:r>
      <w:r w:rsidR="0010737D" w:rsidRPr="00DF1142">
        <w:rPr>
          <w:sz w:val="22"/>
          <w:szCs w:val="22"/>
        </w:rPr>
        <w:t>onmental hazards</w:t>
      </w:r>
      <w:r w:rsidR="001B7E5A" w:rsidRPr="00DF1142">
        <w:rPr>
          <w:sz w:val="22"/>
          <w:szCs w:val="22"/>
        </w:rPr>
        <w:t xml:space="preserve"> (e.g. storm surge, flooding)</w:t>
      </w:r>
      <w:r w:rsidR="00EA4FE9" w:rsidRPr="00DF1142">
        <w:rPr>
          <w:sz w:val="22"/>
          <w:szCs w:val="22"/>
        </w:rPr>
        <w:t xml:space="preserve"> </w:t>
      </w:r>
      <w:r w:rsidR="004235E4">
        <w:rPr>
          <w:sz w:val="22"/>
          <w:szCs w:val="22"/>
        </w:rPr>
        <w:t xml:space="preserve">that might affect </w:t>
      </w:r>
      <w:r w:rsidR="00EA4FE9" w:rsidRPr="00DF1142">
        <w:rPr>
          <w:sz w:val="22"/>
          <w:szCs w:val="22"/>
        </w:rPr>
        <w:t>the development</w:t>
      </w:r>
      <w:r w:rsidR="005B009D" w:rsidRPr="00DF1142">
        <w:rPr>
          <w:sz w:val="22"/>
          <w:szCs w:val="22"/>
        </w:rPr>
        <w:t>.</w:t>
      </w:r>
      <w:r w:rsidR="00FD73E0" w:rsidRPr="00DF1142">
        <w:rPr>
          <w:rFonts w:cstheme="minorHAnsi"/>
          <w:sz w:val="22"/>
          <w:szCs w:val="22"/>
          <w:lang w:bidi="ar-SA"/>
        </w:rPr>
        <w:t xml:space="preserve"> </w:t>
      </w:r>
    </w:p>
    <w:p w14:paraId="2ED05DC8" w14:textId="0FC2DD6F" w:rsidR="00D7531D" w:rsidRPr="003B30A2" w:rsidRDefault="00E7188D" w:rsidP="00D7531D">
      <w:pPr>
        <w:pStyle w:val="Heading2"/>
      </w:pPr>
      <w:bookmarkStart w:id="16" w:name="_Toc488062476"/>
      <w:r>
        <w:t xml:space="preserve">2.3 </w:t>
      </w:r>
      <w:r w:rsidR="003C013E">
        <w:t>Recommendations</w:t>
      </w:r>
      <w:r w:rsidR="00045758">
        <w:t xml:space="preserve"> for E</w:t>
      </w:r>
      <w:r w:rsidR="00D7531D">
        <w:t>ffective E</w:t>
      </w:r>
      <w:r w:rsidR="00973DFC">
        <w:t>IA</w:t>
      </w:r>
      <w:r w:rsidR="00045758">
        <w:t xml:space="preserve"> for Coastal T</w:t>
      </w:r>
      <w:r w:rsidR="0058407E">
        <w:t>ourism</w:t>
      </w:r>
      <w:r w:rsidR="00045758">
        <w:t xml:space="preserve"> Development</w:t>
      </w:r>
      <w:bookmarkEnd w:id="16"/>
    </w:p>
    <w:p w14:paraId="711F1A01" w14:textId="6E6237F8" w:rsidR="00900A96" w:rsidRPr="00900A96" w:rsidRDefault="00AE4604" w:rsidP="00900A96">
      <w:pPr>
        <w:rPr>
          <w:sz w:val="22"/>
          <w:szCs w:val="22"/>
        </w:rPr>
      </w:pPr>
      <w:r>
        <w:rPr>
          <w:sz w:val="22"/>
          <w:szCs w:val="22"/>
        </w:rPr>
        <w:t>Six</w:t>
      </w:r>
      <w:r w:rsidR="00900A96">
        <w:rPr>
          <w:sz w:val="22"/>
          <w:szCs w:val="22"/>
        </w:rPr>
        <w:t xml:space="preserve"> recommendations are provided below, to promote effective EIA </w:t>
      </w:r>
      <w:r w:rsidR="007175A1">
        <w:rPr>
          <w:sz w:val="22"/>
          <w:szCs w:val="22"/>
        </w:rPr>
        <w:t>for coastal tourism development</w:t>
      </w:r>
      <w:r w:rsidR="00900A96">
        <w:rPr>
          <w:sz w:val="22"/>
          <w:szCs w:val="22"/>
        </w:rPr>
        <w:t>.</w:t>
      </w:r>
      <w:r w:rsidR="0071326A">
        <w:rPr>
          <w:sz w:val="22"/>
          <w:szCs w:val="22"/>
        </w:rPr>
        <w:t xml:space="preserve"> These recommendations </w:t>
      </w:r>
      <w:r w:rsidR="00FD4369">
        <w:rPr>
          <w:sz w:val="22"/>
          <w:szCs w:val="22"/>
        </w:rPr>
        <w:t xml:space="preserve">can </w:t>
      </w:r>
      <w:r w:rsidR="006C348D">
        <w:rPr>
          <w:sz w:val="22"/>
          <w:szCs w:val="22"/>
        </w:rPr>
        <w:t>guide</w:t>
      </w:r>
      <w:r w:rsidR="0071326A">
        <w:rPr>
          <w:sz w:val="22"/>
          <w:szCs w:val="22"/>
        </w:rPr>
        <w:t xml:space="preserve"> government </w:t>
      </w:r>
      <w:r w:rsidR="004418B5">
        <w:rPr>
          <w:sz w:val="22"/>
          <w:szCs w:val="22"/>
        </w:rPr>
        <w:t>officers</w:t>
      </w:r>
      <w:r w:rsidR="006C348D">
        <w:rPr>
          <w:sz w:val="22"/>
          <w:szCs w:val="22"/>
        </w:rPr>
        <w:t>,</w:t>
      </w:r>
      <w:r w:rsidR="006D0A9A">
        <w:rPr>
          <w:sz w:val="22"/>
          <w:szCs w:val="22"/>
        </w:rPr>
        <w:t xml:space="preserve"> </w:t>
      </w:r>
      <w:r w:rsidR="0071326A">
        <w:rPr>
          <w:sz w:val="22"/>
          <w:szCs w:val="22"/>
        </w:rPr>
        <w:t>development proponents</w:t>
      </w:r>
      <w:r w:rsidR="00FD4369">
        <w:rPr>
          <w:sz w:val="22"/>
          <w:szCs w:val="22"/>
        </w:rPr>
        <w:t xml:space="preserve"> </w:t>
      </w:r>
      <w:r w:rsidR="006C348D">
        <w:rPr>
          <w:sz w:val="22"/>
          <w:szCs w:val="22"/>
        </w:rPr>
        <w:t xml:space="preserve">and other tourism stakeholders </w:t>
      </w:r>
      <w:r w:rsidR="00FD4369">
        <w:rPr>
          <w:sz w:val="22"/>
          <w:szCs w:val="22"/>
        </w:rPr>
        <w:t xml:space="preserve">with </w:t>
      </w:r>
      <w:r w:rsidR="006C348D">
        <w:rPr>
          <w:sz w:val="22"/>
          <w:szCs w:val="22"/>
        </w:rPr>
        <w:t xml:space="preserve">their </w:t>
      </w:r>
      <w:r w:rsidR="00F81B47">
        <w:rPr>
          <w:sz w:val="22"/>
          <w:szCs w:val="22"/>
        </w:rPr>
        <w:t>application</w:t>
      </w:r>
      <w:r w:rsidR="00FD4369">
        <w:rPr>
          <w:sz w:val="22"/>
          <w:szCs w:val="22"/>
        </w:rPr>
        <w:t xml:space="preserve"> of </w:t>
      </w:r>
      <w:r w:rsidR="00F81B47">
        <w:rPr>
          <w:sz w:val="22"/>
          <w:szCs w:val="22"/>
        </w:rPr>
        <w:t>EIA as a useful planning and decision-making tool</w:t>
      </w:r>
      <w:r w:rsidR="0071326A">
        <w:rPr>
          <w:sz w:val="22"/>
          <w:szCs w:val="22"/>
        </w:rPr>
        <w:t>.</w:t>
      </w:r>
      <w:r w:rsidR="00E07170">
        <w:rPr>
          <w:rStyle w:val="FootnoteReference"/>
          <w:sz w:val="22"/>
          <w:szCs w:val="22"/>
        </w:rPr>
        <w:footnoteReference w:id="20"/>
      </w:r>
    </w:p>
    <w:p w14:paraId="47D451DA" w14:textId="48F1F997" w:rsidR="00850F39" w:rsidRPr="009F6BA9" w:rsidRDefault="00ED707F" w:rsidP="001E74F7">
      <w:pPr>
        <w:pStyle w:val="ListParagraph"/>
        <w:numPr>
          <w:ilvl w:val="0"/>
          <w:numId w:val="30"/>
        </w:numPr>
        <w:rPr>
          <w:rFonts w:cstheme="minorHAnsi"/>
          <w:sz w:val="22"/>
          <w:szCs w:val="22"/>
          <w:lang w:bidi="ar-SA"/>
        </w:rPr>
      </w:pPr>
      <w:r w:rsidRPr="004850BC">
        <w:rPr>
          <w:b/>
          <w:i/>
          <w:sz w:val="22"/>
          <w:szCs w:val="22"/>
        </w:rPr>
        <w:t xml:space="preserve">Ensure </w:t>
      </w:r>
      <w:r w:rsidR="002134B9" w:rsidRPr="004850BC">
        <w:rPr>
          <w:b/>
          <w:i/>
          <w:sz w:val="22"/>
          <w:szCs w:val="22"/>
        </w:rPr>
        <w:t>ToR</w:t>
      </w:r>
      <w:r w:rsidRPr="004850BC">
        <w:rPr>
          <w:b/>
          <w:i/>
          <w:sz w:val="22"/>
          <w:szCs w:val="22"/>
        </w:rPr>
        <w:t xml:space="preserve"> are </w:t>
      </w:r>
      <w:r w:rsidR="008D434B" w:rsidRPr="004850BC">
        <w:rPr>
          <w:b/>
          <w:i/>
          <w:sz w:val="22"/>
          <w:szCs w:val="22"/>
        </w:rPr>
        <w:t>developed to guide EIA reports</w:t>
      </w:r>
      <w:r w:rsidR="00E53E13" w:rsidRPr="003D0BCF">
        <w:rPr>
          <w:sz w:val="22"/>
          <w:szCs w:val="22"/>
        </w:rPr>
        <w:t>.</w:t>
      </w:r>
      <w:r w:rsidR="00E53E13" w:rsidRPr="003D0BCF">
        <w:rPr>
          <w:rFonts w:cs="Arial"/>
          <w:sz w:val="22"/>
          <w:szCs w:val="22"/>
        </w:rPr>
        <w:t xml:space="preserve"> </w:t>
      </w:r>
      <w:r w:rsidR="00FA2044">
        <w:rPr>
          <w:rFonts w:cs="Arial"/>
          <w:sz w:val="22"/>
          <w:szCs w:val="22"/>
        </w:rPr>
        <w:t xml:space="preserve">This recommendation reinforces the importance of ToR to support effective EIA. </w:t>
      </w:r>
      <w:r w:rsidR="004850BC">
        <w:rPr>
          <w:rFonts w:cs="Arial"/>
          <w:sz w:val="22"/>
          <w:szCs w:val="22"/>
        </w:rPr>
        <w:t xml:space="preserve">If </w:t>
      </w:r>
      <w:r w:rsidR="000338AA">
        <w:rPr>
          <w:rFonts w:cs="Arial"/>
          <w:sz w:val="22"/>
          <w:szCs w:val="22"/>
        </w:rPr>
        <w:t xml:space="preserve">the scoping step of the EIA process is </w:t>
      </w:r>
      <w:r w:rsidR="009002A0">
        <w:rPr>
          <w:rFonts w:cs="Arial"/>
          <w:sz w:val="22"/>
          <w:szCs w:val="22"/>
        </w:rPr>
        <w:t>neglected</w:t>
      </w:r>
      <w:r w:rsidR="000338AA">
        <w:rPr>
          <w:rFonts w:cs="Arial"/>
          <w:sz w:val="22"/>
          <w:szCs w:val="22"/>
        </w:rPr>
        <w:t xml:space="preserve"> </w:t>
      </w:r>
      <w:r w:rsidR="004850BC">
        <w:rPr>
          <w:rFonts w:cs="Arial"/>
          <w:sz w:val="22"/>
          <w:szCs w:val="22"/>
        </w:rPr>
        <w:t>and</w:t>
      </w:r>
      <w:r w:rsidR="000338AA">
        <w:rPr>
          <w:rFonts w:cs="Arial"/>
          <w:sz w:val="22"/>
          <w:szCs w:val="22"/>
        </w:rPr>
        <w:t xml:space="preserve"> </w:t>
      </w:r>
      <w:r w:rsidR="00FA2044">
        <w:rPr>
          <w:rFonts w:cs="Arial"/>
          <w:sz w:val="22"/>
          <w:szCs w:val="22"/>
        </w:rPr>
        <w:t xml:space="preserve">if </w:t>
      </w:r>
      <w:r w:rsidR="000338AA">
        <w:rPr>
          <w:rFonts w:cs="Arial"/>
          <w:sz w:val="22"/>
          <w:szCs w:val="22"/>
        </w:rPr>
        <w:t>ToR are not p</w:t>
      </w:r>
      <w:r w:rsidR="004850BC">
        <w:rPr>
          <w:rFonts w:cs="Arial"/>
          <w:sz w:val="22"/>
          <w:szCs w:val="22"/>
        </w:rPr>
        <w:t>repared</w:t>
      </w:r>
      <w:r w:rsidR="00DE7771">
        <w:rPr>
          <w:rFonts w:cs="Arial"/>
          <w:sz w:val="22"/>
          <w:szCs w:val="22"/>
        </w:rPr>
        <w:t>,</w:t>
      </w:r>
      <w:r w:rsidR="000338AA">
        <w:rPr>
          <w:rFonts w:cs="Arial"/>
          <w:sz w:val="22"/>
          <w:szCs w:val="22"/>
        </w:rPr>
        <w:t xml:space="preserve"> this can lead to</w:t>
      </w:r>
      <w:r w:rsidR="00A332B1">
        <w:rPr>
          <w:rFonts w:cs="Arial"/>
          <w:sz w:val="22"/>
          <w:szCs w:val="22"/>
        </w:rPr>
        <w:t xml:space="preserve"> poor quality EIA reports </w:t>
      </w:r>
      <w:r w:rsidR="00FA2044">
        <w:rPr>
          <w:rFonts w:cs="Arial"/>
          <w:sz w:val="22"/>
          <w:szCs w:val="22"/>
        </w:rPr>
        <w:t>that contain</w:t>
      </w:r>
      <w:r w:rsidR="00A332B1">
        <w:rPr>
          <w:rFonts w:cs="Arial"/>
          <w:sz w:val="22"/>
          <w:szCs w:val="22"/>
        </w:rPr>
        <w:t xml:space="preserve"> </w:t>
      </w:r>
      <w:r w:rsidR="0047513F">
        <w:rPr>
          <w:rFonts w:cs="Arial"/>
          <w:sz w:val="22"/>
          <w:szCs w:val="22"/>
        </w:rPr>
        <w:t xml:space="preserve">insufficient </w:t>
      </w:r>
      <w:r w:rsidR="00A332B1" w:rsidRPr="00A32B7A">
        <w:rPr>
          <w:rFonts w:cs="Arial"/>
          <w:sz w:val="22"/>
          <w:szCs w:val="22"/>
        </w:rPr>
        <w:t>or irr</w:t>
      </w:r>
      <w:r w:rsidR="00E80C21">
        <w:rPr>
          <w:rFonts w:cs="Arial"/>
          <w:sz w:val="22"/>
          <w:szCs w:val="22"/>
        </w:rPr>
        <w:t xml:space="preserve">elevant information, </w:t>
      </w:r>
      <w:r w:rsidR="0047513F">
        <w:rPr>
          <w:rFonts w:cs="Arial"/>
          <w:sz w:val="22"/>
          <w:szCs w:val="22"/>
        </w:rPr>
        <w:t>and that do</w:t>
      </w:r>
      <w:r w:rsidR="004F23C8" w:rsidRPr="00A32B7A">
        <w:rPr>
          <w:rFonts w:cs="Arial"/>
          <w:sz w:val="22"/>
          <w:szCs w:val="22"/>
        </w:rPr>
        <w:t xml:space="preserve"> not support effective government decision-making.  Poor </w:t>
      </w:r>
      <w:r w:rsidR="00A32B7A" w:rsidRPr="00A32B7A">
        <w:rPr>
          <w:rFonts w:cs="Arial"/>
          <w:sz w:val="22"/>
          <w:szCs w:val="22"/>
        </w:rPr>
        <w:t xml:space="preserve">quality EIA </w:t>
      </w:r>
      <w:r w:rsidR="004F23C8" w:rsidRPr="00A32B7A">
        <w:rPr>
          <w:rFonts w:cs="Arial"/>
          <w:sz w:val="22"/>
          <w:szCs w:val="22"/>
        </w:rPr>
        <w:t xml:space="preserve">reports </w:t>
      </w:r>
      <w:r w:rsidR="00A32B7A" w:rsidRPr="00A32B7A">
        <w:rPr>
          <w:rFonts w:cs="Arial"/>
          <w:sz w:val="22"/>
          <w:szCs w:val="22"/>
        </w:rPr>
        <w:t>also</w:t>
      </w:r>
      <w:r w:rsidR="009002A0" w:rsidRPr="00A32B7A">
        <w:rPr>
          <w:rFonts w:cs="Arial"/>
          <w:sz w:val="22"/>
          <w:szCs w:val="22"/>
        </w:rPr>
        <w:t xml:space="preserve"> delay the EIA process and</w:t>
      </w:r>
      <w:r w:rsidR="00D104B2" w:rsidRPr="00A32B7A">
        <w:rPr>
          <w:rFonts w:cs="Arial"/>
          <w:sz w:val="22"/>
          <w:szCs w:val="22"/>
        </w:rPr>
        <w:t xml:space="preserve"> </w:t>
      </w:r>
      <w:r w:rsidR="004418B5" w:rsidRPr="00A32B7A">
        <w:rPr>
          <w:rFonts w:cs="Arial"/>
          <w:sz w:val="22"/>
          <w:szCs w:val="22"/>
        </w:rPr>
        <w:t>waste the time and resources of gove</w:t>
      </w:r>
      <w:r w:rsidR="00A32B7A" w:rsidRPr="00A32B7A">
        <w:rPr>
          <w:rFonts w:cs="Arial"/>
          <w:sz w:val="22"/>
          <w:szCs w:val="22"/>
        </w:rPr>
        <w:t xml:space="preserve">rnment officers and </w:t>
      </w:r>
      <w:r w:rsidR="00A060A0">
        <w:rPr>
          <w:rFonts w:cs="Arial"/>
          <w:sz w:val="22"/>
          <w:szCs w:val="22"/>
        </w:rPr>
        <w:t xml:space="preserve">tourism development </w:t>
      </w:r>
      <w:r w:rsidR="00A32B7A" w:rsidRPr="00A32B7A">
        <w:rPr>
          <w:rFonts w:cs="Arial"/>
          <w:sz w:val="22"/>
          <w:szCs w:val="22"/>
        </w:rPr>
        <w:t>proponents</w:t>
      </w:r>
      <w:r w:rsidR="00A332B1" w:rsidRPr="00A32B7A">
        <w:rPr>
          <w:rFonts w:cs="Arial"/>
          <w:sz w:val="22"/>
          <w:szCs w:val="22"/>
        </w:rPr>
        <w:t xml:space="preserve">. </w:t>
      </w:r>
      <w:r w:rsidR="00E53E13" w:rsidRPr="00A32B7A">
        <w:rPr>
          <w:rFonts w:cs="Arial"/>
          <w:sz w:val="22"/>
          <w:szCs w:val="22"/>
        </w:rPr>
        <w:t xml:space="preserve">Scoping and ToR production should be </w:t>
      </w:r>
      <w:r w:rsidR="00795F18" w:rsidRPr="00A32B7A">
        <w:rPr>
          <w:rFonts w:cs="Arial"/>
          <w:sz w:val="22"/>
          <w:szCs w:val="22"/>
        </w:rPr>
        <w:t>undertaken</w:t>
      </w:r>
      <w:r w:rsidR="00E53E13" w:rsidRPr="00A32B7A">
        <w:rPr>
          <w:rFonts w:cs="Arial"/>
          <w:sz w:val="22"/>
          <w:szCs w:val="22"/>
        </w:rPr>
        <w:t xml:space="preserve"> for all </w:t>
      </w:r>
      <w:r w:rsidR="00A060A0">
        <w:rPr>
          <w:rFonts w:cs="Arial"/>
          <w:sz w:val="22"/>
          <w:szCs w:val="22"/>
        </w:rPr>
        <w:t xml:space="preserve">physical </w:t>
      </w:r>
      <w:r w:rsidR="00795F18" w:rsidRPr="00A32B7A">
        <w:rPr>
          <w:rFonts w:cs="Arial"/>
          <w:sz w:val="22"/>
          <w:szCs w:val="22"/>
        </w:rPr>
        <w:t xml:space="preserve">tourism </w:t>
      </w:r>
      <w:r w:rsidR="00A060A0">
        <w:rPr>
          <w:rFonts w:cs="Arial"/>
          <w:sz w:val="22"/>
          <w:szCs w:val="22"/>
        </w:rPr>
        <w:t>developments</w:t>
      </w:r>
      <w:r w:rsidR="00E53E13" w:rsidRPr="00A32B7A">
        <w:rPr>
          <w:rFonts w:cs="Arial"/>
          <w:sz w:val="22"/>
          <w:szCs w:val="22"/>
        </w:rPr>
        <w:t xml:space="preserve"> </w:t>
      </w:r>
      <w:r w:rsidR="00A060A0">
        <w:rPr>
          <w:rFonts w:cs="Arial"/>
          <w:sz w:val="22"/>
          <w:szCs w:val="22"/>
        </w:rPr>
        <w:lastRenderedPageBreak/>
        <w:t>subject to EIA</w:t>
      </w:r>
      <w:r w:rsidR="00E53E13" w:rsidRPr="003D0BCF">
        <w:rPr>
          <w:rFonts w:cs="Arial"/>
          <w:sz w:val="22"/>
          <w:szCs w:val="22"/>
        </w:rPr>
        <w:t xml:space="preserve">. </w:t>
      </w:r>
      <w:r w:rsidR="00FA2044">
        <w:rPr>
          <w:rFonts w:cs="Arial"/>
          <w:sz w:val="22"/>
          <w:szCs w:val="22"/>
        </w:rPr>
        <w:t xml:space="preserve">Project-specific </w:t>
      </w:r>
      <w:r w:rsidR="00E53E13" w:rsidRPr="003D0BCF">
        <w:rPr>
          <w:rFonts w:cs="Arial"/>
          <w:sz w:val="22"/>
          <w:szCs w:val="22"/>
        </w:rPr>
        <w:t xml:space="preserve">ToR </w:t>
      </w:r>
      <w:r w:rsidR="00FA2044">
        <w:rPr>
          <w:rFonts w:cs="Arial"/>
          <w:sz w:val="22"/>
          <w:szCs w:val="22"/>
        </w:rPr>
        <w:t>are an important reference document for both EIA officers and proponents</w:t>
      </w:r>
      <w:r w:rsidR="00D92C97">
        <w:rPr>
          <w:rFonts w:cs="Arial"/>
          <w:sz w:val="22"/>
          <w:szCs w:val="22"/>
        </w:rPr>
        <w:t>, which guide</w:t>
      </w:r>
      <w:r w:rsidR="00A7022D">
        <w:rPr>
          <w:rFonts w:cs="Arial"/>
          <w:sz w:val="22"/>
          <w:szCs w:val="22"/>
        </w:rPr>
        <w:t xml:space="preserve"> them </w:t>
      </w:r>
      <w:r w:rsidR="00DE7771">
        <w:rPr>
          <w:rFonts w:cs="Arial"/>
          <w:sz w:val="22"/>
          <w:szCs w:val="22"/>
        </w:rPr>
        <w:t>in</w:t>
      </w:r>
      <w:r w:rsidR="00A7022D">
        <w:rPr>
          <w:rFonts w:cs="Arial"/>
          <w:sz w:val="22"/>
          <w:szCs w:val="22"/>
        </w:rPr>
        <w:t xml:space="preserve"> fulfilling their EIA roles and responsibilities</w:t>
      </w:r>
      <w:r w:rsidR="00FA2044">
        <w:rPr>
          <w:rFonts w:cs="Arial"/>
          <w:sz w:val="22"/>
          <w:szCs w:val="22"/>
        </w:rPr>
        <w:t>.</w:t>
      </w:r>
    </w:p>
    <w:p w14:paraId="75F8EA93" w14:textId="77777777" w:rsidR="009F6BA9" w:rsidRPr="00850F39" w:rsidRDefault="009F6BA9" w:rsidP="009F6BA9">
      <w:pPr>
        <w:pStyle w:val="ListParagraph"/>
        <w:rPr>
          <w:rFonts w:cstheme="minorHAnsi"/>
          <w:sz w:val="22"/>
          <w:szCs w:val="22"/>
          <w:lang w:bidi="ar-SA"/>
        </w:rPr>
      </w:pPr>
    </w:p>
    <w:p w14:paraId="50157D9B" w14:textId="1621AB97" w:rsidR="00850F39" w:rsidRPr="0096024D" w:rsidRDefault="00850F39" w:rsidP="001E74F7">
      <w:pPr>
        <w:pStyle w:val="ListParagraph"/>
        <w:numPr>
          <w:ilvl w:val="0"/>
          <w:numId w:val="30"/>
        </w:numPr>
        <w:contextualSpacing w:val="0"/>
        <w:rPr>
          <w:rFonts w:cs="Arial"/>
          <w:sz w:val="22"/>
          <w:szCs w:val="22"/>
        </w:rPr>
      </w:pPr>
      <w:r>
        <w:rPr>
          <w:b/>
          <w:i/>
          <w:sz w:val="22"/>
          <w:szCs w:val="22"/>
        </w:rPr>
        <w:t>Institute</w:t>
      </w:r>
      <w:r w:rsidRPr="0096024D">
        <w:rPr>
          <w:b/>
          <w:i/>
          <w:sz w:val="22"/>
          <w:szCs w:val="22"/>
        </w:rPr>
        <w:t xml:space="preserve"> ongoing environm</w:t>
      </w:r>
      <w:r>
        <w:rPr>
          <w:b/>
          <w:i/>
          <w:sz w:val="22"/>
          <w:szCs w:val="22"/>
        </w:rPr>
        <w:t>ental management, monitoring,</w:t>
      </w:r>
      <w:r w:rsidRPr="0096024D">
        <w:rPr>
          <w:b/>
          <w:i/>
          <w:sz w:val="22"/>
          <w:szCs w:val="22"/>
        </w:rPr>
        <w:t xml:space="preserve"> reporting</w:t>
      </w:r>
      <w:r>
        <w:rPr>
          <w:b/>
          <w:i/>
          <w:sz w:val="22"/>
          <w:szCs w:val="22"/>
        </w:rPr>
        <w:t xml:space="preserve"> and enforcement</w:t>
      </w:r>
      <w:r w:rsidRPr="0096024D">
        <w:rPr>
          <w:sz w:val="22"/>
          <w:szCs w:val="22"/>
        </w:rPr>
        <w:t>. The EIA process does not end once an approval is issued for a tourism project; it continues for</w:t>
      </w:r>
      <w:r w:rsidR="00A060A0">
        <w:rPr>
          <w:sz w:val="22"/>
          <w:szCs w:val="22"/>
        </w:rPr>
        <w:t xml:space="preserve"> the life of the</w:t>
      </w:r>
      <w:r w:rsidRPr="0096024D">
        <w:rPr>
          <w:sz w:val="22"/>
          <w:szCs w:val="22"/>
        </w:rPr>
        <w:t xml:space="preserve"> project through environmental management, monit</w:t>
      </w:r>
      <w:r>
        <w:rPr>
          <w:sz w:val="22"/>
          <w:szCs w:val="22"/>
        </w:rPr>
        <w:t>oring,</w:t>
      </w:r>
      <w:r w:rsidRPr="0096024D">
        <w:rPr>
          <w:sz w:val="22"/>
          <w:szCs w:val="22"/>
        </w:rPr>
        <w:t xml:space="preserve"> reporting</w:t>
      </w:r>
      <w:r>
        <w:rPr>
          <w:sz w:val="22"/>
          <w:szCs w:val="22"/>
        </w:rPr>
        <w:t xml:space="preserve"> and </w:t>
      </w:r>
      <w:r w:rsidR="009F198B">
        <w:rPr>
          <w:sz w:val="22"/>
          <w:szCs w:val="22"/>
        </w:rPr>
        <w:t>enforcement</w:t>
      </w:r>
      <w:r w:rsidRPr="0096024D">
        <w:rPr>
          <w:sz w:val="22"/>
          <w:szCs w:val="22"/>
        </w:rPr>
        <w:t xml:space="preserve">. The EIA administrator must ensure that a </w:t>
      </w:r>
      <w:r w:rsidR="00A060A0">
        <w:rPr>
          <w:sz w:val="22"/>
          <w:szCs w:val="22"/>
        </w:rPr>
        <w:t xml:space="preserve">tourism development </w:t>
      </w:r>
      <w:r w:rsidRPr="0096024D">
        <w:rPr>
          <w:rFonts w:cstheme="minorHAnsi"/>
          <w:sz w:val="22"/>
          <w:szCs w:val="22"/>
        </w:rPr>
        <w:t xml:space="preserve">proponent </w:t>
      </w:r>
      <w:r w:rsidR="00A060A0">
        <w:rPr>
          <w:rFonts w:cstheme="minorHAnsi"/>
          <w:sz w:val="22"/>
          <w:szCs w:val="22"/>
        </w:rPr>
        <w:t>prepares</w:t>
      </w:r>
      <w:r w:rsidRPr="0096024D">
        <w:rPr>
          <w:rFonts w:cstheme="minorHAnsi"/>
          <w:sz w:val="22"/>
          <w:szCs w:val="22"/>
        </w:rPr>
        <w:t>, implements, monitors and re</w:t>
      </w:r>
      <w:r>
        <w:rPr>
          <w:rFonts w:cstheme="minorHAnsi"/>
          <w:sz w:val="22"/>
          <w:szCs w:val="22"/>
        </w:rPr>
        <w:t>ports</w:t>
      </w:r>
      <w:r w:rsidR="00DE7771">
        <w:rPr>
          <w:rFonts w:cstheme="minorHAnsi"/>
          <w:sz w:val="22"/>
          <w:szCs w:val="22"/>
        </w:rPr>
        <w:t xml:space="preserve"> accurately</w:t>
      </w:r>
      <w:r>
        <w:rPr>
          <w:rFonts w:cstheme="minorHAnsi"/>
          <w:sz w:val="22"/>
          <w:szCs w:val="22"/>
        </w:rPr>
        <w:t xml:space="preserve"> on the effectiveness of a project-specific</w:t>
      </w:r>
      <w:r w:rsidRPr="0096024D">
        <w:rPr>
          <w:rFonts w:cstheme="minorHAnsi"/>
          <w:sz w:val="22"/>
          <w:szCs w:val="22"/>
        </w:rPr>
        <w:t xml:space="preserve"> environmental management plan (EMP)</w:t>
      </w:r>
      <w:r w:rsidRPr="004C1FA9">
        <w:rPr>
          <w:rStyle w:val="FootnoteReference"/>
          <w:rFonts w:asciiTheme="minorHAnsi" w:hAnsiTheme="minorHAnsi"/>
          <w:sz w:val="22"/>
          <w:szCs w:val="22"/>
        </w:rPr>
        <w:footnoteReference w:id="21"/>
      </w:r>
      <w:r w:rsidRPr="0096024D">
        <w:rPr>
          <w:rFonts w:cstheme="minorHAnsi"/>
          <w:sz w:val="22"/>
          <w:szCs w:val="22"/>
        </w:rPr>
        <w:t xml:space="preserve"> (see Appendix 2, section 10 for an EMP overview). An EMP should </w:t>
      </w:r>
      <w:r>
        <w:rPr>
          <w:rFonts w:cstheme="minorHAnsi"/>
          <w:sz w:val="22"/>
          <w:szCs w:val="22"/>
        </w:rPr>
        <w:t xml:space="preserve">include </w:t>
      </w:r>
      <w:r w:rsidRPr="0096024D">
        <w:rPr>
          <w:rFonts w:cstheme="minorHAnsi"/>
          <w:sz w:val="22"/>
          <w:szCs w:val="22"/>
        </w:rPr>
        <w:t>objectives and targets; describe all mitigation measures to be implemented to address the identified impacts</w:t>
      </w:r>
      <w:r w:rsidR="00A060A0">
        <w:rPr>
          <w:rFonts w:cstheme="minorHAnsi"/>
          <w:sz w:val="22"/>
          <w:szCs w:val="22"/>
        </w:rPr>
        <w:t xml:space="preserve"> of the tourism project</w:t>
      </w:r>
      <w:r w:rsidRPr="0096024D">
        <w:rPr>
          <w:rFonts w:cstheme="minorHAnsi"/>
          <w:sz w:val="22"/>
          <w:szCs w:val="22"/>
        </w:rPr>
        <w:t xml:space="preserve">; and </w:t>
      </w:r>
      <w:r>
        <w:rPr>
          <w:rFonts w:cstheme="minorHAnsi"/>
          <w:sz w:val="22"/>
          <w:szCs w:val="22"/>
        </w:rPr>
        <w:t>outline</w:t>
      </w:r>
      <w:r w:rsidRPr="0096024D">
        <w:rPr>
          <w:rFonts w:cstheme="minorHAnsi"/>
          <w:sz w:val="22"/>
          <w:szCs w:val="22"/>
        </w:rPr>
        <w:t xml:space="preserve"> a monitoring and reporting </w:t>
      </w:r>
      <w:r>
        <w:rPr>
          <w:rFonts w:cstheme="minorHAnsi"/>
          <w:sz w:val="22"/>
          <w:szCs w:val="22"/>
        </w:rPr>
        <w:t>schedule</w:t>
      </w:r>
      <w:r w:rsidRPr="0096024D">
        <w:rPr>
          <w:rFonts w:cstheme="minorHAnsi"/>
          <w:sz w:val="22"/>
          <w:szCs w:val="22"/>
        </w:rPr>
        <w:t xml:space="preserve"> to assess the effectiveness of the mitigation measures.</w:t>
      </w:r>
      <w:r w:rsidRPr="009F61BF">
        <w:rPr>
          <w:sz w:val="22"/>
          <w:szCs w:val="22"/>
        </w:rPr>
        <w:t xml:space="preserve"> </w:t>
      </w:r>
      <w:r w:rsidRPr="004C1FA9">
        <w:rPr>
          <w:sz w:val="22"/>
          <w:szCs w:val="22"/>
        </w:rPr>
        <w:t xml:space="preserve">EMP mitigation measures </w:t>
      </w:r>
      <w:r>
        <w:rPr>
          <w:sz w:val="22"/>
          <w:szCs w:val="22"/>
        </w:rPr>
        <w:t xml:space="preserve">may sometimes need to </w:t>
      </w:r>
      <w:r w:rsidR="004C0234">
        <w:rPr>
          <w:sz w:val="22"/>
          <w:szCs w:val="22"/>
        </w:rPr>
        <w:t>be adjusted and enhanced</w:t>
      </w:r>
      <w:r w:rsidRPr="004C1FA9">
        <w:rPr>
          <w:sz w:val="22"/>
          <w:szCs w:val="22"/>
        </w:rPr>
        <w:t xml:space="preserve"> </w:t>
      </w:r>
      <w:r w:rsidRPr="004C1FA9">
        <w:rPr>
          <w:rFonts w:cstheme="minorHAnsi"/>
          <w:sz w:val="22"/>
          <w:szCs w:val="22"/>
        </w:rPr>
        <w:t>to safeguard the environment (</w:t>
      </w:r>
      <w:r w:rsidR="004C0234">
        <w:rPr>
          <w:rFonts w:cstheme="minorHAnsi"/>
          <w:sz w:val="22"/>
          <w:szCs w:val="22"/>
        </w:rPr>
        <w:t>including</w:t>
      </w:r>
      <w:r w:rsidRPr="004C1FA9">
        <w:rPr>
          <w:rFonts w:cstheme="minorHAnsi"/>
          <w:sz w:val="22"/>
          <w:szCs w:val="22"/>
        </w:rPr>
        <w:t xml:space="preserve"> the community affected by</w:t>
      </w:r>
      <w:r>
        <w:rPr>
          <w:rFonts w:cstheme="minorHAnsi"/>
          <w:sz w:val="22"/>
          <w:szCs w:val="22"/>
        </w:rPr>
        <w:t xml:space="preserve"> a </w:t>
      </w:r>
      <w:r w:rsidR="00A060A0">
        <w:rPr>
          <w:rFonts w:cstheme="minorHAnsi"/>
          <w:sz w:val="22"/>
          <w:szCs w:val="22"/>
        </w:rPr>
        <w:t xml:space="preserve">tourism </w:t>
      </w:r>
      <w:r>
        <w:rPr>
          <w:rFonts w:cstheme="minorHAnsi"/>
          <w:sz w:val="22"/>
          <w:szCs w:val="22"/>
        </w:rPr>
        <w:t>development),</w:t>
      </w:r>
      <w:r w:rsidRPr="004C1FA9">
        <w:rPr>
          <w:rFonts w:cstheme="minorHAnsi"/>
          <w:sz w:val="22"/>
          <w:szCs w:val="22"/>
        </w:rPr>
        <w:t xml:space="preserve"> and to ensure compliance with relevant legislation.</w:t>
      </w:r>
    </w:p>
    <w:p w14:paraId="53F088DD" w14:textId="46FFD82A" w:rsidR="003D0BCF" w:rsidRPr="00FA2044" w:rsidRDefault="00850F39" w:rsidP="00850F39">
      <w:pPr>
        <w:pStyle w:val="ListParagraph"/>
        <w:rPr>
          <w:rFonts w:cstheme="minorHAnsi"/>
          <w:sz w:val="22"/>
          <w:szCs w:val="22"/>
          <w:lang w:bidi="ar-SA"/>
        </w:rPr>
      </w:pPr>
      <w:r w:rsidRPr="004C1FA9">
        <w:rPr>
          <w:rFonts w:cstheme="minorHAnsi"/>
          <w:sz w:val="22"/>
          <w:szCs w:val="22"/>
        </w:rPr>
        <w:t>The EIA administrator has an importan</w:t>
      </w:r>
      <w:r>
        <w:rPr>
          <w:rFonts w:cstheme="minorHAnsi"/>
          <w:sz w:val="22"/>
          <w:szCs w:val="22"/>
        </w:rPr>
        <w:t>t role in overseeing the EMP and coordinating independent monitoring to ensure</w:t>
      </w:r>
      <w:r w:rsidRPr="004C1FA9">
        <w:rPr>
          <w:rFonts w:cstheme="minorHAnsi"/>
          <w:sz w:val="22"/>
          <w:szCs w:val="22"/>
        </w:rPr>
        <w:t xml:space="preserve"> mitigation measures are being effectively implemented. The EIA administrator </w:t>
      </w:r>
      <w:r>
        <w:rPr>
          <w:rFonts w:cstheme="minorHAnsi"/>
          <w:sz w:val="22"/>
          <w:szCs w:val="22"/>
        </w:rPr>
        <w:t xml:space="preserve">will need to use enforcement </w:t>
      </w:r>
      <w:r w:rsidR="004C0234">
        <w:rPr>
          <w:rFonts w:cstheme="minorHAnsi"/>
          <w:sz w:val="22"/>
          <w:szCs w:val="22"/>
        </w:rPr>
        <w:t>provisions under relevant legislation</w:t>
      </w:r>
      <w:r>
        <w:rPr>
          <w:rFonts w:cstheme="minorHAnsi"/>
          <w:sz w:val="22"/>
          <w:szCs w:val="22"/>
        </w:rPr>
        <w:t xml:space="preserve"> if </w:t>
      </w:r>
      <w:r w:rsidR="004C0234">
        <w:rPr>
          <w:rFonts w:cstheme="minorHAnsi"/>
          <w:sz w:val="22"/>
          <w:szCs w:val="22"/>
        </w:rPr>
        <w:t>the proponent fails to apply mitigation</w:t>
      </w:r>
      <w:r>
        <w:rPr>
          <w:rFonts w:cstheme="minorHAnsi"/>
          <w:sz w:val="22"/>
          <w:szCs w:val="22"/>
        </w:rPr>
        <w:t xml:space="preserve"> measures, if </w:t>
      </w:r>
      <w:r w:rsidR="004C0234">
        <w:rPr>
          <w:rFonts w:cstheme="minorHAnsi"/>
          <w:sz w:val="22"/>
          <w:szCs w:val="22"/>
        </w:rPr>
        <w:t xml:space="preserve">mitigation measures </w:t>
      </w:r>
      <w:r>
        <w:rPr>
          <w:rFonts w:cstheme="minorHAnsi"/>
          <w:sz w:val="22"/>
          <w:szCs w:val="22"/>
        </w:rPr>
        <w:t xml:space="preserve">are not working well, or if environmental impacts are occurring. Sometimes a number of government agencies may need to be involved with </w:t>
      </w:r>
      <w:r w:rsidR="00A060A0">
        <w:rPr>
          <w:rFonts w:cstheme="minorHAnsi"/>
          <w:sz w:val="22"/>
          <w:szCs w:val="22"/>
        </w:rPr>
        <w:t>the</w:t>
      </w:r>
      <w:r>
        <w:rPr>
          <w:rFonts w:cstheme="minorHAnsi"/>
          <w:sz w:val="22"/>
          <w:szCs w:val="22"/>
        </w:rPr>
        <w:t xml:space="preserve"> monitoring</w:t>
      </w:r>
      <w:r w:rsidR="00A060A0">
        <w:rPr>
          <w:rFonts w:cstheme="minorHAnsi"/>
          <w:sz w:val="22"/>
          <w:szCs w:val="22"/>
        </w:rPr>
        <w:t xml:space="preserve"> of a tourism development</w:t>
      </w:r>
      <w:r>
        <w:rPr>
          <w:rFonts w:cstheme="minorHAnsi"/>
          <w:sz w:val="22"/>
          <w:szCs w:val="22"/>
        </w:rPr>
        <w:t xml:space="preserve">, </w:t>
      </w:r>
      <w:r w:rsidR="004C0234">
        <w:rPr>
          <w:rFonts w:cstheme="minorHAnsi"/>
          <w:sz w:val="22"/>
          <w:szCs w:val="22"/>
        </w:rPr>
        <w:t>which means</w:t>
      </w:r>
      <w:r>
        <w:rPr>
          <w:rFonts w:cstheme="minorHAnsi"/>
          <w:sz w:val="22"/>
          <w:szCs w:val="22"/>
        </w:rPr>
        <w:t xml:space="preserve"> it is important for the </w:t>
      </w:r>
      <w:r>
        <w:rPr>
          <w:rFonts w:cs="Arial"/>
          <w:sz w:val="22"/>
          <w:szCs w:val="22"/>
        </w:rPr>
        <w:t>EIA administrator to</w:t>
      </w:r>
      <w:r w:rsidRPr="00090AFD">
        <w:rPr>
          <w:rFonts w:cs="Arial"/>
          <w:sz w:val="22"/>
          <w:szCs w:val="22"/>
        </w:rPr>
        <w:t xml:space="preserve"> establish explicit guidelines </w:t>
      </w:r>
      <w:r>
        <w:rPr>
          <w:rFonts w:cs="Arial"/>
          <w:sz w:val="22"/>
          <w:szCs w:val="22"/>
        </w:rPr>
        <w:t xml:space="preserve">regarding </w:t>
      </w:r>
      <w:r w:rsidRPr="00090AFD">
        <w:rPr>
          <w:rFonts w:cs="Arial"/>
          <w:sz w:val="22"/>
          <w:szCs w:val="22"/>
        </w:rPr>
        <w:t>who</w:t>
      </w:r>
      <w:r>
        <w:rPr>
          <w:rFonts w:cs="Arial"/>
          <w:sz w:val="22"/>
          <w:szCs w:val="22"/>
        </w:rPr>
        <w:t xml:space="preserve"> is responsible</w:t>
      </w:r>
      <w:r w:rsidRPr="00090AFD">
        <w:rPr>
          <w:rFonts w:cs="Arial"/>
          <w:sz w:val="22"/>
          <w:szCs w:val="22"/>
        </w:rPr>
        <w:t xml:space="preserve"> for </w:t>
      </w:r>
      <w:r>
        <w:rPr>
          <w:rFonts w:cs="Arial"/>
          <w:sz w:val="22"/>
          <w:szCs w:val="22"/>
        </w:rPr>
        <w:t>different areas of</w:t>
      </w:r>
      <w:r w:rsidRPr="00090AFD">
        <w:rPr>
          <w:rFonts w:cs="Arial"/>
          <w:sz w:val="22"/>
          <w:szCs w:val="22"/>
        </w:rPr>
        <w:t xml:space="preserve"> monitoring, </w:t>
      </w:r>
      <w:r>
        <w:rPr>
          <w:rFonts w:cs="Arial"/>
          <w:sz w:val="22"/>
          <w:szCs w:val="22"/>
        </w:rPr>
        <w:t>when the monitoring should be undertaken, how</w:t>
      </w:r>
      <w:r w:rsidRPr="00090AFD">
        <w:rPr>
          <w:rFonts w:cs="Arial"/>
          <w:sz w:val="22"/>
          <w:szCs w:val="22"/>
        </w:rPr>
        <w:t xml:space="preserve"> comp</w:t>
      </w:r>
      <w:r>
        <w:rPr>
          <w:rFonts w:cs="Arial"/>
          <w:sz w:val="22"/>
          <w:szCs w:val="22"/>
        </w:rPr>
        <w:t>liance will be determined, and how</w:t>
      </w:r>
      <w:r w:rsidRPr="00090AFD">
        <w:rPr>
          <w:rFonts w:cs="Arial"/>
          <w:sz w:val="22"/>
          <w:szCs w:val="22"/>
        </w:rPr>
        <w:t xml:space="preserve"> enforcement should be carried out</w:t>
      </w:r>
      <w:r>
        <w:rPr>
          <w:rFonts w:cs="Arial"/>
          <w:sz w:val="22"/>
          <w:szCs w:val="22"/>
        </w:rPr>
        <w:t>.</w:t>
      </w:r>
      <w:r w:rsidR="00E53E13" w:rsidRPr="003D0BCF">
        <w:rPr>
          <w:rFonts w:cs="Arial"/>
          <w:sz w:val="22"/>
          <w:szCs w:val="22"/>
        </w:rPr>
        <w:t xml:space="preserve"> </w:t>
      </w:r>
    </w:p>
    <w:p w14:paraId="2E0D3376" w14:textId="77777777" w:rsidR="00FA2044" w:rsidRPr="003D0BCF" w:rsidRDefault="00FA2044" w:rsidP="00FA2044">
      <w:pPr>
        <w:pStyle w:val="ListParagraph"/>
        <w:rPr>
          <w:rFonts w:cstheme="minorHAnsi"/>
          <w:sz w:val="22"/>
          <w:szCs w:val="22"/>
          <w:lang w:bidi="ar-SA"/>
        </w:rPr>
      </w:pPr>
    </w:p>
    <w:p w14:paraId="35FEAD1B" w14:textId="0EC4D9EE" w:rsidR="0063529A" w:rsidRPr="0063529A" w:rsidRDefault="00ED707F" w:rsidP="001E74F7">
      <w:pPr>
        <w:pStyle w:val="ListParagraph"/>
        <w:numPr>
          <w:ilvl w:val="0"/>
          <w:numId w:val="30"/>
        </w:numPr>
        <w:contextualSpacing w:val="0"/>
        <w:rPr>
          <w:sz w:val="22"/>
          <w:szCs w:val="22"/>
        </w:rPr>
      </w:pPr>
      <w:r w:rsidRPr="00740356">
        <w:rPr>
          <w:b/>
          <w:i/>
          <w:sz w:val="22"/>
          <w:szCs w:val="22"/>
        </w:rPr>
        <w:t xml:space="preserve">Promote </w:t>
      </w:r>
      <w:r w:rsidR="00710042">
        <w:rPr>
          <w:b/>
          <w:i/>
          <w:sz w:val="22"/>
          <w:szCs w:val="22"/>
        </w:rPr>
        <w:t xml:space="preserve">adequate and meaningful </w:t>
      </w:r>
      <w:r w:rsidRPr="00740356">
        <w:rPr>
          <w:b/>
          <w:i/>
          <w:sz w:val="22"/>
          <w:szCs w:val="22"/>
        </w:rPr>
        <w:t xml:space="preserve">stakeholder </w:t>
      </w:r>
      <w:r w:rsidR="0033471F" w:rsidRPr="00740356">
        <w:rPr>
          <w:b/>
          <w:i/>
          <w:sz w:val="22"/>
          <w:szCs w:val="22"/>
        </w:rPr>
        <w:t xml:space="preserve">engagement and </w:t>
      </w:r>
      <w:r w:rsidRPr="00740356">
        <w:rPr>
          <w:b/>
          <w:i/>
          <w:sz w:val="22"/>
          <w:szCs w:val="22"/>
        </w:rPr>
        <w:t>consultation</w:t>
      </w:r>
      <w:r w:rsidR="006F21F7" w:rsidRPr="00740356">
        <w:rPr>
          <w:sz w:val="22"/>
          <w:szCs w:val="22"/>
        </w:rPr>
        <w:t>.</w:t>
      </w:r>
      <w:r w:rsidR="00BA0BEE" w:rsidRPr="00740356">
        <w:rPr>
          <w:rFonts w:cs="Arial"/>
          <w:sz w:val="22"/>
          <w:szCs w:val="22"/>
        </w:rPr>
        <w:t xml:space="preserve"> </w:t>
      </w:r>
      <w:r w:rsidR="0050179D">
        <w:rPr>
          <w:rFonts w:cs="Arial"/>
          <w:sz w:val="22"/>
          <w:szCs w:val="22"/>
        </w:rPr>
        <w:t xml:space="preserve">Coastal tourism </w:t>
      </w:r>
      <w:r w:rsidR="00DF5C3F">
        <w:rPr>
          <w:rFonts w:cs="Arial"/>
          <w:sz w:val="22"/>
          <w:szCs w:val="22"/>
        </w:rPr>
        <w:t>EIA s</w:t>
      </w:r>
      <w:r w:rsidR="007A3456" w:rsidRPr="00740356">
        <w:rPr>
          <w:rFonts w:cs="Arial"/>
          <w:sz w:val="22"/>
          <w:szCs w:val="22"/>
        </w:rPr>
        <w:t xml:space="preserve">takeholders may include customary land and resource owners, </w:t>
      </w:r>
      <w:r w:rsidR="00A7022D" w:rsidRPr="00740356">
        <w:rPr>
          <w:rFonts w:cs="Arial"/>
          <w:sz w:val="22"/>
          <w:szCs w:val="22"/>
        </w:rPr>
        <w:t xml:space="preserve">people </w:t>
      </w:r>
      <w:r w:rsidR="00A7022D" w:rsidRPr="00740356">
        <w:rPr>
          <w:rFonts w:cstheme="minorHAnsi"/>
          <w:sz w:val="22"/>
          <w:szCs w:val="22"/>
          <w:lang w:bidi="ar-SA"/>
        </w:rPr>
        <w:t>directly affected by a development, businesses, non-government organisations</w:t>
      </w:r>
      <w:r w:rsidR="007A3456" w:rsidRPr="00740356">
        <w:rPr>
          <w:rFonts w:cstheme="minorHAnsi"/>
          <w:sz w:val="22"/>
          <w:szCs w:val="22"/>
          <w:lang w:bidi="ar-SA"/>
        </w:rPr>
        <w:t xml:space="preserve"> </w:t>
      </w:r>
      <w:r w:rsidR="0033471F" w:rsidRPr="00740356">
        <w:rPr>
          <w:rFonts w:cstheme="minorHAnsi"/>
          <w:sz w:val="22"/>
          <w:szCs w:val="22"/>
          <w:lang w:bidi="ar-SA"/>
        </w:rPr>
        <w:t xml:space="preserve">and </w:t>
      </w:r>
      <w:r w:rsidR="007A3456" w:rsidRPr="00740356">
        <w:rPr>
          <w:rFonts w:cstheme="minorHAnsi"/>
          <w:sz w:val="22"/>
          <w:szCs w:val="22"/>
          <w:lang w:bidi="ar-SA"/>
        </w:rPr>
        <w:t xml:space="preserve">civil society, </w:t>
      </w:r>
      <w:r w:rsidR="0033471F" w:rsidRPr="00740356">
        <w:rPr>
          <w:rFonts w:cstheme="minorHAnsi"/>
          <w:sz w:val="22"/>
          <w:szCs w:val="22"/>
          <w:lang w:bidi="ar-SA"/>
        </w:rPr>
        <w:t xml:space="preserve">including </w:t>
      </w:r>
      <w:r w:rsidR="00DF5C3F">
        <w:rPr>
          <w:rFonts w:cstheme="minorHAnsi"/>
          <w:sz w:val="22"/>
          <w:szCs w:val="22"/>
          <w:lang w:bidi="ar-SA"/>
        </w:rPr>
        <w:t>women’</w:t>
      </w:r>
      <w:r w:rsidR="007A3456" w:rsidRPr="00740356">
        <w:rPr>
          <w:rFonts w:cstheme="minorHAnsi"/>
          <w:sz w:val="22"/>
          <w:szCs w:val="22"/>
          <w:lang w:bidi="ar-SA"/>
        </w:rPr>
        <w:t xml:space="preserve">s, </w:t>
      </w:r>
      <w:r w:rsidR="0033471F" w:rsidRPr="00740356">
        <w:rPr>
          <w:rFonts w:cstheme="minorHAnsi"/>
          <w:sz w:val="22"/>
          <w:szCs w:val="22"/>
          <w:lang w:bidi="ar-SA"/>
        </w:rPr>
        <w:t>men</w:t>
      </w:r>
      <w:r w:rsidR="00DF5C3F">
        <w:rPr>
          <w:rFonts w:cstheme="minorHAnsi"/>
          <w:sz w:val="22"/>
          <w:szCs w:val="22"/>
          <w:lang w:bidi="ar-SA"/>
        </w:rPr>
        <w:t>’</w:t>
      </w:r>
      <w:r w:rsidR="0033471F" w:rsidRPr="00740356">
        <w:rPr>
          <w:rFonts w:cstheme="minorHAnsi"/>
          <w:sz w:val="22"/>
          <w:szCs w:val="22"/>
          <w:lang w:bidi="ar-SA"/>
        </w:rPr>
        <w:t xml:space="preserve">s, leaders, youth and church groups. Stakeholder engagement </w:t>
      </w:r>
      <w:r w:rsidR="007F7216" w:rsidRPr="00740356">
        <w:rPr>
          <w:rFonts w:cstheme="minorHAnsi"/>
          <w:sz w:val="22"/>
          <w:szCs w:val="22"/>
          <w:lang w:bidi="ar-SA"/>
        </w:rPr>
        <w:t>in the EIA process</w:t>
      </w:r>
      <w:r w:rsidR="0033471F" w:rsidRPr="00740356">
        <w:rPr>
          <w:rFonts w:cstheme="minorHAnsi"/>
          <w:sz w:val="22"/>
          <w:szCs w:val="22"/>
          <w:lang w:bidi="ar-SA"/>
        </w:rPr>
        <w:t xml:space="preserve"> </w:t>
      </w:r>
      <w:r w:rsidR="007F7216" w:rsidRPr="00740356">
        <w:rPr>
          <w:rFonts w:cstheme="minorHAnsi"/>
          <w:sz w:val="22"/>
          <w:szCs w:val="22"/>
          <w:lang w:bidi="ar-SA"/>
        </w:rPr>
        <w:t xml:space="preserve">can be promoted through EIA administrators </w:t>
      </w:r>
      <w:r w:rsidR="007F7216" w:rsidRPr="00740356">
        <w:rPr>
          <w:rFonts w:cs="Arial"/>
          <w:sz w:val="22"/>
          <w:szCs w:val="22"/>
        </w:rPr>
        <w:t xml:space="preserve">making announcements of tourism </w:t>
      </w:r>
      <w:r w:rsidR="00A008EA">
        <w:rPr>
          <w:rFonts w:cs="Arial"/>
          <w:sz w:val="22"/>
          <w:szCs w:val="22"/>
        </w:rPr>
        <w:t>developments</w:t>
      </w:r>
      <w:r w:rsidR="00B534BB" w:rsidRPr="00740356">
        <w:rPr>
          <w:rFonts w:cs="Arial"/>
          <w:sz w:val="22"/>
          <w:szCs w:val="22"/>
        </w:rPr>
        <w:t xml:space="preserve"> requiring EIA,</w:t>
      </w:r>
      <w:r w:rsidR="007F7216" w:rsidRPr="00740356">
        <w:rPr>
          <w:rFonts w:cs="Arial"/>
          <w:sz w:val="22"/>
          <w:szCs w:val="22"/>
        </w:rPr>
        <w:t xml:space="preserve"> inviting publi</w:t>
      </w:r>
      <w:r w:rsidR="00B534BB" w:rsidRPr="00740356">
        <w:rPr>
          <w:rFonts w:cs="Arial"/>
          <w:sz w:val="22"/>
          <w:szCs w:val="22"/>
        </w:rPr>
        <w:t>c review of ToR and EIA reports</w:t>
      </w:r>
      <w:r w:rsidR="00DF36E9">
        <w:rPr>
          <w:rFonts w:cs="Arial"/>
          <w:sz w:val="22"/>
          <w:szCs w:val="22"/>
        </w:rPr>
        <w:t xml:space="preserve"> for </w:t>
      </w:r>
      <w:r w:rsidR="00DF36E9" w:rsidRPr="00740356">
        <w:rPr>
          <w:rFonts w:cs="Arial"/>
          <w:sz w:val="22"/>
          <w:szCs w:val="22"/>
        </w:rPr>
        <w:t xml:space="preserve">tourism </w:t>
      </w:r>
      <w:r w:rsidR="00DF36E9">
        <w:rPr>
          <w:rFonts w:cs="Arial"/>
          <w:sz w:val="22"/>
          <w:szCs w:val="22"/>
        </w:rPr>
        <w:t>developments</w:t>
      </w:r>
      <w:r w:rsidR="00B534BB" w:rsidRPr="00740356">
        <w:rPr>
          <w:rFonts w:cs="Arial"/>
          <w:sz w:val="22"/>
          <w:szCs w:val="22"/>
        </w:rPr>
        <w:t>,</w:t>
      </w:r>
      <w:r w:rsidR="007F7216" w:rsidRPr="00740356">
        <w:rPr>
          <w:rFonts w:cs="Arial"/>
          <w:sz w:val="22"/>
          <w:szCs w:val="22"/>
        </w:rPr>
        <w:t xml:space="preserve"> publishing statements of reasons for</w:t>
      </w:r>
      <w:r w:rsidR="00054DD3">
        <w:rPr>
          <w:rFonts w:cs="Arial"/>
          <w:sz w:val="22"/>
          <w:szCs w:val="22"/>
        </w:rPr>
        <w:t xml:space="preserve"> </w:t>
      </w:r>
      <w:r w:rsidR="00DF36E9">
        <w:rPr>
          <w:rFonts w:cs="Arial"/>
          <w:sz w:val="22"/>
          <w:szCs w:val="22"/>
        </w:rPr>
        <w:t>approving tourism developments</w:t>
      </w:r>
      <w:r w:rsidR="00B534BB" w:rsidRPr="00740356">
        <w:rPr>
          <w:rFonts w:cs="Arial"/>
          <w:sz w:val="22"/>
          <w:szCs w:val="22"/>
        </w:rPr>
        <w:t>,</w:t>
      </w:r>
      <w:r w:rsidR="007F7216" w:rsidRPr="00740356">
        <w:rPr>
          <w:rFonts w:cs="Arial"/>
          <w:sz w:val="22"/>
          <w:szCs w:val="22"/>
        </w:rPr>
        <w:t xml:space="preserve"> and providing regular updates on tourism </w:t>
      </w:r>
      <w:r w:rsidR="00DF36E9">
        <w:rPr>
          <w:rFonts w:cs="Arial"/>
          <w:sz w:val="22"/>
          <w:szCs w:val="22"/>
        </w:rPr>
        <w:t>developments</w:t>
      </w:r>
      <w:r w:rsidR="007F7216" w:rsidRPr="00740356">
        <w:rPr>
          <w:rFonts w:cs="Arial"/>
          <w:sz w:val="22"/>
          <w:szCs w:val="22"/>
        </w:rPr>
        <w:t xml:space="preserve"> and their environmental performance.</w:t>
      </w:r>
      <w:r w:rsidR="005C1240">
        <w:rPr>
          <w:rFonts w:cs="Arial"/>
          <w:sz w:val="22"/>
          <w:szCs w:val="22"/>
        </w:rPr>
        <w:t xml:space="preserve"> Tourism development p</w:t>
      </w:r>
      <w:r w:rsidR="004F2F16" w:rsidRPr="00740356">
        <w:rPr>
          <w:rFonts w:cs="Arial"/>
          <w:sz w:val="22"/>
          <w:szCs w:val="22"/>
        </w:rPr>
        <w:t xml:space="preserve">roponents can also be required to translate </w:t>
      </w:r>
      <w:r w:rsidR="005C1240">
        <w:rPr>
          <w:rFonts w:cs="Arial"/>
          <w:sz w:val="22"/>
          <w:szCs w:val="22"/>
        </w:rPr>
        <w:t>EIA report summaries</w:t>
      </w:r>
      <w:r w:rsidR="004F2F16" w:rsidRPr="00740356">
        <w:rPr>
          <w:rFonts w:cs="Arial"/>
          <w:sz w:val="22"/>
          <w:szCs w:val="22"/>
        </w:rPr>
        <w:t xml:space="preserve"> into local lan</w:t>
      </w:r>
      <w:r w:rsidR="00054DD3">
        <w:rPr>
          <w:rFonts w:cs="Arial"/>
          <w:sz w:val="22"/>
          <w:szCs w:val="22"/>
        </w:rPr>
        <w:t xml:space="preserve">guages, ensure that </w:t>
      </w:r>
      <w:r w:rsidR="005C1240">
        <w:rPr>
          <w:rFonts w:cs="Arial"/>
          <w:sz w:val="22"/>
          <w:szCs w:val="22"/>
        </w:rPr>
        <w:t xml:space="preserve">full </w:t>
      </w:r>
      <w:r w:rsidR="00054DD3">
        <w:rPr>
          <w:rFonts w:cs="Arial"/>
          <w:sz w:val="22"/>
          <w:szCs w:val="22"/>
        </w:rPr>
        <w:t xml:space="preserve">EIA reports are easily accessible for review and comment, </w:t>
      </w:r>
      <w:r w:rsidR="004F2F16" w:rsidRPr="00740356">
        <w:rPr>
          <w:rFonts w:cs="Arial"/>
          <w:sz w:val="22"/>
          <w:szCs w:val="22"/>
        </w:rPr>
        <w:t>hold consultation meetings with project stakeholders</w:t>
      </w:r>
      <w:r w:rsidR="005C1240">
        <w:rPr>
          <w:rFonts w:cs="Arial"/>
          <w:sz w:val="22"/>
          <w:szCs w:val="22"/>
        </w:rPr>
        <w:t xml:space="preserve">, and </w:t>
      </w:r>
      <w:r w:rsidR="00054DD3">
        <w:rPr>
          <w:rFonts w:cs="Arial"/>
          <w:sz w:val="22"/>
          <w:szCs w:val="22"/>
        </w:rPr>
        <w:t>clearly communicate how they will address stakeholder concerns</w:t>
      </w:r>
      <w:r w:rsidR="004F2F16" w:rsidRPr="00740356">
        <w:rPr>
          <w:rFonts w:cs="Arial"/>
          <w:sz w:val="22"/>
          <w:szCs w:val="22"/>
        </w:rPr>
        <w:t xml:space="preserve">. </w:t>
      </w:r>
    </w:p>
    <w:p w14:paraId="714608D8" w14:textId="17DBE7B5" w:rsidR="0063529A" w:rsidRDefault="00B534BB" w:rsidP="0063529A">
      <w:pPr>
        <w:pStyle w:val="ListParagraph"/>
        <w:contextualSpacing w:val="0"/>
        <w:rPr>
          <w:rFonts w:cs="Arial"/>
          <w:sz w:val="22"/>
          <w:szCs w:val="22"/>
        </w:rPr>
      </w:pPr>
      <w:r w:rsidRPr="00740356">
        <w:rPr>
          <w:rFonts w:cs="Arial"/>
          <w:sz w:val="22"/>
          <w:szCs w:val="22"/>
        </w:rPr>
        <w:t>Stakeholder engagement and consultation should be adequate, which means</w:t>
      </w:r>
      <w:r w:rsidR="00740356" w:rsidRPr="00740356">
        <w:rPr>
          <w:rFonts w:cs="Arial"/>
          <w:sz w:val="22"/>
          <w:szCs w:val="22"/>
        </w:rPr>
        <w:t xml:space="preserve"> the people</w:t>
      </w:r>
      <w:r w:rsidR="00740356" w:rsidRPr="00740356">
        <w:rPr>
          <w:sz w:val="22"/>
          <w:szCs w:val="22"/>
        </w:rPr>
        <w:t xml:space="preserve"> who are going to be affected by a tourism project should know what the project is about and its timeframe, how the project will affect them, what benefits they can expect, and what types of compensatory actions will be taken by the proponent.</w:t>
      </w:r>
      <w:r w:rsidR="00740356" w:rsidRPr="00740356">
        <w:rPr>
          <w:rFonts w:cs="Arial"/>
          <w:sz w:val="22"/>
          <w:szCs w:val="22"/>
        </w:rPr>
        <w:t xml:space="preserve"> Stakeholder engagement and consultation should also be meaningful, </w:t>
      </w:r>
      <w:r w:rsidR="00740356">
        <w:rPr>
          <w:rFonts w:cs="Arial"/>
          <w:sz w:val="22"/>
          <w:szCs w:val="22"/>
        </w:rPr>
        <w:t xml:space="preserve">in other </w:t>
      </w:r>
      <w:r w:rsidR="00740356">
        <w:rPr>
          <w:rFonts w:cs="Arial"/>
          <w:sz w:val="22"/>
          <w:szCs w:val="22"/>
        </w:rPr>
        <w:lastRenderedPageBreak/>
        <w:t>words,</w:t>
      </w:r>
      <w:r w:rsidR="00740356" w:rsidRPr="00740356">
        <w:rPr>
          <w:rFonts w:cs="Arial"/>
          <w:sz w:val="22"/>
          <w:szCs w:val="22"/>
        </w:rPr>
        <w:t xml:space="preserve"> it should be </w:t>
      </w:r>
      <w:r w:rsidR="00740356" w:rsidRPr="00740356">
        <w:rPr>
          <w:sz w:val="22"/>
          <w:szCs w:val="22"/>
        </w:rPr>
        <w:t>properly planned and advertised</w:t>
      </w:r>
      <w:r w:rsidR="00A32B7A">
        <w:rPr>
          <w:sz w:val="22"/>
          <w:szCs w:val="22"/>
        </w:rPr>
        <w:t xml:space="preserve"> by the proponent</w:t>
      </w:r>
      <w:r w:rsidR="00B47523">
        <w:rPr>
          <w:sz w:val="22"/>
          <w:szCs w:val="22"/>
        </w:rPr>
        <w:t>;</w:t>
      </w:r>
      <w:r w:rsidR="00740356">
        <w:rPr>
          <w:sz w:val="22"/>
          <w:szCs w:val="22"/>
        </w:rPr>
        <w:t xml:space="preserve"> be a transparent and easy to understand process</w:t>
      </w:r>
      <w:r w:rsidR="00B47523">
        <w:rPr>
          <w:sz w:val="22"/>
          <w:szCs w:val="22"/>
        </w:rPr>
        <w:t xml:space="preserve">; recognise and respect </w:t>
      </w:r>
      <w:r w:rsidR="00740356">
        <w:rPr>
          <w:sz w:val="22"/>
          <w:szCs w:val="22"/>
        </w:rPr>
        <w:t xml:space="preserve">local </w:t>
      </w:r>
      <w:r w:rsidR="00B47523">
        <w:rPr>
          <w:sz w:val="22"/>
          <w:szCs w:val="22"/>
        </w:rPr>
        <w:t>governance structures, traditions, languages, timeframes, consultation protocols and decision-making processes;</w:t>
      </w:r>
      <w:r w:rsidR="00740356">
        <w:rPr>
          <w:sz w:val="22"/>
          <w:szCs w:val="22"/>
        </w:rPr>
        <w:t xml:space="preserve"> and it should give recognition to all r</w:t>
      </w:r>
      <w:r w:rsidR="00B47523">
        <w:rPr>
          <w:sz w:val="22"/>
          <w:szCs w:val="22"/>
        </w:rPr>
        <w:t>elevant groups,</w:t>
      </w:r>
      <w:r w:rsidR="00740356">
        <w:rPr>
          <w:sz w:val="22"/>
          <w:szCs w:val="22"/>
        </w:rPr>
        <w:t xml:space="preserve"> pay</w:t>
      </w:r>
      <w:r w:rsidR="00B47523">
        <w:rPr>
          <w:sz w:val="22"/>
          <w:szCs w:val="22"/>
        </w:rPr>
        <w:t>ing</w:t>
      </w:r>
      <w:r w:rsidR="00740356" w:rsidRPr="00740356">
        <w:rPr>
          <w:sz w:val="22"/>
          <w:szCs w:val="22"/>
        </w:rPr>
        <w:t xml:space="preserve"> </w:t>
      </w:r>
      <w:r w:rsidR="00740356">
        <w:rPr>
          <w:sz w:val="22"/>
          <w:szCs w:val="22"/>
        </w:rPr>
        <w:t>appropriate</w:t>
      </w:r>
      <w:r w:rsidR="00740356" w:rsidRPr="00740356">
        <w:rPr>
          <w:sz w:val="22"/>
          <w:szCs w:val="22"/>
        </w:rPr>
        <w:t xml:space="preserve"> attention to the </w:t>
      </w:r>
      <w:r w:rsidR="00740356">
        <w:rPr>
          <w:sz w:val="22"/>
          <w:szCs w:val="22"/>
        </w:rPr>
        <w:t xml:space="preserve">different </w:t>
      </w:r>
      <w:r w:rsidR="00740356" w:rsidRPr="00740356">
        <w:rPr>
          <w:sz w:val="22"/>
          <w:szCs w:val="22"/>
        </w:rPr>
        <w:t>economic and social context</w:t>
      </w:r>
      <w:r w:rsidR="00740356">
        <w:rPr>
          <w:sz w:val="22"/>
          <w:szCs w:val="22"/>
        </w:rPr>
        <w:t>s</w:t>
      </w:r>
      <w:r w:rsidR="00740356" w:rsidRPr="00740356">
        <w:rPr>
          <w:sz w:val="22"/>
          <w:szCs w:val="22"/>
        </w:rPr>
        <w:t xml:space="preserve"> </w:t>
      </w:r>
      <w:r w:rsidR="00740356">
        <w:rPr>
          <w:sz w:val="22"/>
          <w:szCs w:val="22"/>
        </w:rPr>
        <w:t>found among</w:t>
      </w:r>
      <w:r w:rsidR="00B47523">
        <w:rPr>
          <w:sz w:val="22"/>
          <w:szCs w:val="22"/>
        </w:rPr>
        <w:t>st</w:t>
      </w:r>
      <w:r w:rsidR="00740356">
        <w:rPr>
          <w:sz w:val="22"/>
          <w:szCs w:val="22"/>
        </w:rPr>
        <w:t xml:space="preserve"> the range of</w:t>
      </w:r>
      <w:r w:rsidR="00740356" w:rsidRPr="00740356">
        <w:rPr>
          <w:sz w:val="22"/>
          <w:szCs w:val="22"/>
        </w:rPr>
        <w:t xml:space="preserve"> affected persons/groups</w:t>
      </w:r>
      <w:r w:rsidR="007E454B">
        <w:rPr>
          <w:sz w:val="22"/>
          <w:szCs w:val="22"/>
        </w:rPr>
        <w:t xml:space="preserve"> and to gender </w:t>
      </w:r>
      <w:r w:rsidR="009C7A6D">
        <w:rPr>
          <w:sz w:val="22"/>
          <w:szCs w:val="22"/>
        </w:rPr>
        <w:t>equality</w:t>
      </w:r>
      <w:r w:rsidR="007E454B">
        <w:rPr>
          <w:sz w:val="22"/>
          <w:szCs w:val="22"/>
        </w:rPr>
        <w:t xml:space="preserve"> issues</w:t>
      </w:r>
      <w:r w:rsidR="009C7A6D">
        <w:rPr>
          <w:sz w:val="22"/>
          <w:szCs w:val="22"/>
        </w:rPr>
        <w:t xml:space="preserve"> (</w:t>
      </w:r>
      <w:r w:rsidR="009C7A6D" w:rsidRPr="00514D2C">
        <w:rPr>
          <w:sz w:val="22"/>
          <w:szCs w:val="22"/>
        </w:rPr>
        <w:t>see Box</w:t>
      </w:r>
      <w:r w:rsidR="00EE12CE" w:rsidRPr="00514D2C">
        <w:rPr>
          <w:sz w:val="22"/>
          <w:szCs w:val="22"/>
        </w:rPr>
        <w:t xml:space="preserve"> </w:t>
      </w:r>
      <w:r w:rsidR="00514D2C" w:rsidRPr="00514D2C">
        <w:rPr>
          <w:sz w:val="22"/>
          <w:szCs w:val="22"/>
        </w:rPr>
        <w:t>3</w:t>
      </w:r>
      <w:r w:rsidR="009C7A6D" w:rsidRPr="00514D2C">
        <w:rPr>
          <w:sz w:val="22"/>
          <w:szCs w:val="22"/>
        </w:rPr>
        <w:t xml:space="preserve">: </w:t>
      </w:r>
      <w:r w:rsidR="009C7A6D" w:rsidRPr="00514D2C">
        <w:rPr>
          <w:rFonts w:cs="Arial"/>
          <w:sz w:val="22"/>
          <w:szCs w:val="22"/>
        </w:rPr>
        <w:t xml:space="preserve">Gender </w:t>
      </w:r>
      <w:r w:rsidR="00D2136B">
        <w:rPr>
          <w:rFonts w:cs="Arial"/>
          <w:sz w:val="22"/>
          <w:szCs w:val="22"/>
        </w:rPr>
        <w:t>e</w:t>
      </w:r>
      <w:r w:rsidR="008237D1" w:rsidRPr="00514D2C">
        <w:rPr>
          <w:rFonts w:cs="Arial"/>
          <w:sz w:val="22"/>
          <w:szCs w:val="22"/>
        </w:rPr>
        <w:t xml:space="preserve">quality </w:t>
      </w:r>
      <w:r w:rsidR="00D2136B">
        <w:rPr>
          <w:rFonts w:cs="Arial"/>
          <w:sz w:val="22"/>
          <w:szCs w:val="22"/>
        </w:rPr>
        <w:t xml:space="preserve">considerations </w:t>
      </w:r>
      <w:r w:rsidR="009C7A6D" w:rsidRPr="00514D2C">
        <w:rPr>
          <w:rFonts w:cs="Arial"/>
          <w:sz w:val="22"/>
          <w:szCs w:val="22"/>
        </w:rPr>
        <w:t xml:space="preserve">in EIA for </w:t>
      </w:r>
      <w:r w:rsidR="00D2136B">
        <w:rPr>
          <w:rFonts w:cs="Arial"/>
          <w:sz w:val="22"/>
          <w:szCs w:val="22"/>
        </w:rPr>
        <w:t>c</w:t>
      </w:r>
      <w:r w:rsidR="008237D1" w:rsidRPr="00514D2C">
        <w:rPr>
          <w:rFonts w:cs="Arial"/>
          <w:sz w:val="22"/>
          <w:szCs w:val="22"/>
        </w:rPr>
        <w:t xml:space="preserve">oastal </w:t>
      </w:r>
      <w:r w:rsidR="00D2136B">
        <w:rPr>
          <w:rFonts w:cs="Arial"/>
          <w:sz w:val="22"/>
          <w:szCs w:val="22"/>
        </w:rPr>
        <w:t>tourism d</w:t>
      </w:r>
      <w:r w:rsidR="009C7A6D" w:rsidRPr="00514D2C">
        <w:rPr>
          <w:rFonts w:cs="Arial"/>
          <w:sz w:val="22"/>
          <w:szCs w:val="22"/>
        </w:rPr>
        <w:t>evelopment</w:t>
      </w:r>
      <w:r w:rsidR="009C7A6D">
        <w:rPr>
          <w:rFonts w:cs="Arial"/>
          <w:sz w:val="22"/>
          <w:szCs w:val="22"/>
        </w:rPr>
        <w:t>)</w:t>
      </w:r>
      <w:r w:rsidR="00740356">
        <w:rPr>
          <w:sz w:val="22"/>
          <w:szCs w:val="22"/>
        </w:rPr>
        <w:t>.</w:t>
      </w:r>
      <w:r w:rsidR="00054DD3" w:rsidRPr="00054DD3">
        <w:rPr>
          <w:rFonts w:cs="Arial"/>
          <w:sz w:val="22"/>
          <w:szCs w:val="22"/>
        </w:rPr>
        <w:t xml:space="preserve"> </w:t>
      </w:r>
    </w:p>
    <w:p w14:paraId="63C48DD3" w14:textId="3129C270" w:rsidR="00996DB1" w:rsidRDefault="00996DB1" w:rsidP="0063529A">
      <w:pPr>
        <w:pStyle w:val="ListParagraph"/>
        <w:contextualSpacing w:val="0"/>
        <w:rPr>
          <w:rFonts w:cs="Arial"/>
          <w:sz w:val="22"/>
          <w:szCs w:val="22"/>
        </w:rPr>
      </w:pPr>
      <w:r>
        <w:rPr>
          <w:rFonts w:cs="Arial"/>
          <w:sz w:val="22"/>
          <w:szCs w:val="22"/>
        </w:rPr>
        <w:t xml:space="preserve">Stakeholder engagement and consultation may be part of </w:t>
      </w:r>
      <w:r w:rsidR="005C1240">
        <w:rPr>
          <w:rFonts w:cs="Arial"/>
          <w:sz w:val="22"/>
          <w:szCs w:val="22"/>
        </w:rPr>
        <w:t>a</w:t>
      </w:r>
      <w:r>
        <w:rPr>
          <w:rFonts w:cs="Arial"/>
          <w:sz w:val="22"/>
          <w:szCs w:val="22"/>
        </w:rPr>
        <w:t xml:space="preserve"> process of social impact assessment (SIA), which aims to assess the positive and negative social impacts likely to result from </w:t>
      </w:r>
      <w:r w:rsidR="005C1240">
        <w:rPr>
          <w:rFonts w:cs="Arial"/>
          <w:sz w:val="22"/>
          <w:szCs w:val="22"/>
        </w:rPr>
        <w:t>tourism developments</w:t>
      </w:r>
      <w:r>
        <w:rPr>
          <w:rFonts w:cs="Arial"/>
          <w:sz w:val="22"/>
          <w:szCs w:val="22"/>
        </w:rPr>
        <w:t xml:space="preserve">, and to develop strategies for the ongoing management and monitoring of those impacts. </w:t>
      </w:r>
      <w:r w:rsidR="001617A0">
        <w:rPr>
          <w:rFonts w:cs="Arial"/>
          <w:sz w:val="22"/>
          <w:szCs w:val="22"/>
        </w:rPr>
        <w:t>SIA should be undertaken by appropriately qualified and skilled personnel who have experience with identifying interested and affected groups of people, facilitating stakeholder participation in development planning processes, and collecting and analysing social data.</w:t>
      </w:r>
      <w:r w:rsidR="00D94909">
        <w:rPr>
          <w:rStyle w:val="FootnoteReference"/>
          <w:sz w:val="22"/>
          <w:szCs w:val="22"/>
        </w:rPr>
        <w:footnoteReference w:id="22"/>
      </w:r>
    </w:p>
    <w:p w14:paraId="75214E5E" w14:textId="1656E4E0" w:rsidR="0096024D" w:rsidRPr="00E13818" w:rsidRDefault="00996DB1" w:rsidP="00E13818">
      <w:pPr>
        <w:pStyle w:val="ListParagraph"/>
        <w:spacing w:before="0" w:after="0"/>
        <w:contextualSpacing w:val="0"/>
        <w:rPr>
          <w:rFonts w:cstheme="minorHAnsi"/>
          <w:b/>
          <w:sz w:val="22"/>
          <w:szCs w:val="22"/>
          <w:lang w:val="en-AU"/>
        </w:rPr>
      </w:pPr>
      <w:r>
        <w:rPr>
          <w:rFonts w:cs="Arial"/>
          <w:sz w:val="22"/>
          <w:szCs w:val="22"/>
        </w:rPr>
        <w:t xml:space="preserve">The benefits of SIA and effective </w:t>
      </w:r>
      <w:r w:rsidR="00054DD3" w:rsidRPr="00740356">
        <w:rPr>
          <w:rFonts w:cs="Arial"/>
          <w:sz w:val="22"/>
          <w:szCs w:val="22"/>
        </w:rPr>
        <w:t xml:space="preserve">stakeholder engagement and consultation include </w:t>
      </w:r>
      <w:r w:rsidR="0063529A">
        <w:rPr>
          <w:rFonts w:cs="Arial"/>
          <w:sz w:val="22"/>
          <w:szCs w:val="22"/>
        </w:rPr>
        <w:t xml:space="preserve">community </w:t>
      </w:r>
      <w:r w:rsidR="00054DD3" w:rsidRPr="00740356">
        <w:rPr>
          <w:rFonts w:cs="Arial"/>
          <w:sz w:val="22"/>
          <w:szCs w:val="22"/>
        </w:rPr>
        <w:t>assistance with identifying, avoiding and minimising impacts and risks</w:t>
      </w:r>
      <w:r w:rsidR="00FF4C00">
        <w:rPr>
          <w:rFonts w:cs="Arial"/>
          <w:sz w:val="22"/>
          <w:szCs w:val="22"/>
        </w:rPr>
        <w:t xml:space="preserve"> associated with tourism developments</w:t>
      </w:r>
      <w:r w:rsidR="00054DD3" w:rsidRPr="00740356">
        <w:rPr>
          <w:rFonts w:cs="Arial"/>
          <w:sz w:val="22"/>
          <w:szCs w:val="22"/>
        </w:rPr>
        <w:t xml:space="preserve">; the fostering of social acceptance </w:t>
      </w:r>
      <w:r w:rsidR="00FF4C00">
        <w:rPr>
          <w:rFonts w:cs="Arial"/>
          <w:sz w:val="22"/>
          <w:szCs w:val="22"/>
        </w:rPr>
        <w:t>of</w:t>
      </w:r>
      <w:r w:rsidR="0063529A">
        <w:rPr>
          <w:rFonts w:cs="Arial"/>
          <w:sz w:val="22"/>
          <w:szCs w:val="22"/>
        </w:rPr>
        <w:t xml:space="preserve"> </w:t>
      </w:r>
      <w:r w:rsidR="00FF4C00">
        <w:rPr>
          <w:rFonts w:cs="Arial"/>
          <w:sz w:val="22"/>
          <w:szCs w:val="22"/>
        </w:rPr>
        <w:t xml:space="preserve">tourism </w:t>
      </w:r>
      <w:r w:rsidR="00054DD3" w:rsidRPr="00740356">
        <w:rPr>
          <w:rFonts w:cs="Arial"/>
          <w:sz w:val="22"/>
          <w:szCs w:val="22"/>
        </w:rPr>
        <w:t>project</w:t>
      </w:r>
      <w:r w:rsidR="0063529A">
        <w:rPr>
          <w:rFonts w:cs="Arial"/>
          <w:sz w:val="22"/>
          <w:szCs w:val="22"/>
        </w:rPr>
        <w:t>s</w:t>
      </w:r>
      <w:r w:rsidR="00054DD3" w:rsidRPr="00740356">
        <w:rPr>
          <w:rFonts w:cs="Arial"/>
          <w:sz w:val="22"/>
          <w:szCs w:val="22"/>
        </w:rPr>
        <w:t xml:space="preserve">, which helps to avoid </w:t>
      </w:r>
      <w:r w:rsidR="00FF4C00">
        <w:rPr>
          <w:rFonts w:cs="Arial"/>
          <w:sz w:val="22"/>
          <w:szCs w:val="22"/>
        </w:rPr>
        <w:t>development</w:t>
      </w:r>
      <w:r w:rsidR="00054DD3" w:rsidRPr="00740356">
        <w:rPr>
          <w:rFonts w:cs="Arial"/>
          <w:sz w:val="22"/>
          <w:szCs w:val="22"/>
        </w:rPr>
        <w:t xml:space="preserve"> objections, delays or disruptions</w:t>
      </w:r>
      <w:r w:rsidR="00E13818">
        <w:rPr>
          <w:rFonts w:cs="Arial"/>
          <w:sz w:val="22"/>
          <w:szCs w:val="22"/>
        </w:rPr>
        <w:t xml:space="preserve">; the </w:t>
      </w:r>
      <w:r w:rsidR="00FF4C00">
        <w:rPr>
          <w:rFonts w:cs="Arial"/>
          <w:sz w:val="22"/>
          <w:szCs w:val="22"/>
        </w:rPr>
        <w:t>establishment</w:t>
      </w:r>
      <w:r w:rsidR="00E13818">
        <w:rPr>
          <w:rFonts w:cs="Arial"/>
          <w:sz w:val="22"/>
          <w:szCs w:val="22"/>
        </w:rPr>
        <w:t xml:space="preserve"> of a sense of </w:t>
      </w:r>
      <w:r w:rsidR="00E13818" w:rsidRPr="00E13818">
        <w:rPr>
          <w:rFonts w:cstheme="minorHAnsi"/>
          <w:sz w:val="22"/>
          <w:szCs w:val="22"/>
          <w:lang w:val="en-ZA"/>
        </w:rPr>
        <w:t xml:space="preserve">shared responsibility and ownership for </w:t>
      </w:r>
      <w:r w:rsidR="00E13818">
        <w:rPr>
          <w:rFonts w:cstheme="minorHAnsi"/>
          <w:sz w:val="22"/>
          <w:szCs w:val="22"/>
          <w:lang w:val="en-ZA"/>
        </w:rPr>
        <w:t xml:space="preserve">tourism </w:t>
      </w:r>
      <w:r w:rsidR="00E13818" w:rsidRPr="00E13818">
        <w:rPr>
          <w:rFonts w:cstheme="minorHAnsi"/>
          <w:sz w:val="22"/>
          <w:szCs w:val="22"/>
          <w:lang w:val="en-ZA"/>
        </w:rPr>
        <w:t>destination health</w:t>
      </w:r>
      <w:r>
        <w:rPr>
          <w:rFonts w:cstheme="minorHAnsi"/>
          <w:sz w:val="22"/>
          <w:szCs w:val="22"/>
          <w:lang w:val="en-ZA"/>
        </w:rPr>
        <w:t xml:space="preserve">; and the achievement of more sustainable and equitable </w:t>
      </w:r>
      <w:r w:rsidR="00FF4C00">
        <w:rPr>
          <w:rFonts w:cstheme="minorHAnsi"/>
          <w:sz w:val="22"/>
          <w:szCs w:val="22"/>
          <w:lang w:val="en-ZA"/>
        </w:rPr>
        <w:t xml:space="preserve">tourism </w:t>
      </w:r>
      <w:r>
        <w:rPr>
          <w:rFonts w:cstheme="minorHAnsi"/>
          <w:sz w:val="22"/>
          <w:szCs w:val="22"/>
          <w:lang w:val="en-ZA"/>
        </w:rPr>
        <w:t>development outcomes</w:t>
      </w:r>
      <w:r w:rsidR="00054DD3" w:rsidRPr="00E13818">
        <w:rPr>
          <w:rFonts w:cs="Arial"/>
          <w:sz w:val="22"/>
          <w:szCs w:val="22"/>
        </w:rPr>
        <w:t>.</w:t>
      </w:r>
    </w:p>
    <w:p w14:paraId="6536A54A" w14:textId="38743956" w:rsidR="00256F65" w:rsidRPr="00256F65" w:rsidRDefault="003D0BCF" w:rsidP="001E74F7">
      <w:pPr>
        <w:pStyle w:val="ListParagraph"/>
        <w:numPr>
          <w:ilvl w:val="0"/>
          <w:numId w:val="30"/>
        </w:numPr>
        <w:contextualSpacing w:val="0"/>
        <w:rPr>
          <w:sz w:val="22"/>
          <w:szCs w:val="22"/>
        </w:rPr>
      </w:pPr>
      <w:r w:rsidRPr="00052558">
        <w:rPr>
          <w:rFonts w:cs="Arial"/>
          <w:b/>
          <w:i/>
          <w:sz w:val="22"/>
          <w:szCs w:val="22"/>
        </w:rPr>
        <w:t xml:space="preserve">Use EIA within </w:t>
      </w:r>
      <w:r w:rsidR="009618DF" w:rsidRPr="00052558">
        <w:rPr>
          <w:rFonts w:cs="Arial"/>
          <w:b/>
          <w:i/>
          <w:sz w:val="22"/>
          <w:szCs w:val="22"/>
        </w:rPr>
        <w:t>the context of ecosystem-based management</w:t>
      </w:r>
      <w:r w:rsidR="00256F65" w:rsidRPr="00052558">
        <w:rPr>
          <w:rFonts w:cs="Arial"/>
          <w:b/>
          <w:i/>
          <w:sz w:val="22"/>
          <w:szCs w:val="22"/>
        </w:rPr>
        <w:t xml:space="preserve"> and strategic environmental assessment</w:t>
      </w:r>
      <w:r w:rsidR="009618DF" w:rsidRPr="00052558">
        <w:rPr>
          <w:rFonts w:cs="Arial"/>
          <w:sz w:val="22"/>
          <w:szCs w:val="22"/>
        </w:rPr>
        <w:t xml:space="preserve">. Ecosystem-based management </w:t>
      </w:r>
      <w:r w:rsidR="00985B5A" w:rsidRPr="00052558">
        <w:rPr>
          <w:rFonts w:cs="Arial"/>
          <w:sz w:val="22"/>
          <w:szCs w:val="22"/>
        </w:rPr>
        <w:t xml:space="preserve">(EBM) </w:t>
      </w:r>
      <w:r w:rsidR="00BA6FB6" w:rsidRPr="00052558">
        <w:rPr>
          <w:rFonts w:cs="Arial"/>
          <w:sz w:val="22"/>
          <w:szCs w:val="22"/>
        </w:rPr>
        <w:t xml:space="preserve">is an </w:t>
      </w:r>
      <w:r w:rsidRPr="00052558">
        <w:rPr>
          <w:rFonts w:cs="Arial"/>
          <w:sz w:val="22"/>
          <w:szCs w:val="22"/>
        </w:rPr>
        <w:t xml:space="preserve">integrated </w:t>
      </w:r>
      <w:r w:rsidR="00985B5A" w:rsidRPr="00052558">
        <w:rPr>
          <w:rFonts w:cs="Arial"/>
          <w:sz w:val="22"/>
          <w:szCs w:val="22"/>
        </w:rPr>
        <w:t>“rid</w:t>
      </w:r>
      <w:r w:rsidR="00FC7F2F" w:rsidRPr="00052558">
        <w:rPr>
          <w:rFonts w:cs="Arial"/>
          <w:sz w:val="22"/>
          <w:szCs w:val="22"/>
        </w:rPr>
        <w:t>g</w:t>
      </w:r>
      <w:r w:rsidR="00985B5A" w:rsidRPr="00052558">
        <w:rPr>
          <w:rFonts w:cs="Arial"/>
          <w:sz w:val="22"/>
          <w:szCs w:val="22"/>
        </w:rPr>
        <w:t>e-to-reef” or “whole of island”</w:t>
      </w:r>
      <w:r w:rsidRPr="00052558">
        <w:rPr>
          <w:rFonts w:cs="Arial"/>
          <w:sz w:val="22"/>
          <w:szCs w:val="22"/>
        </w:rPr>
        <w:t xml:space="preserve"> approach</w:t>
      </w:r>
      <w:r w:rsidR="00611232" w:rsidRPr="00052558">
        <w:rPr>
          <w:rFonts w:cs="Arial"/>
          <w:sz w:val="22"/>
          <w:szCs w:val="22"/>
        </w:rPr>
        <w:t xml:space="preserve"> for achieving environmental, social and economic goals, which combines land use and development planning with environmental protection and production needs</w:t>
      </w:r>
      <w:r w:rsidRPr="00052558">
        <w:rPr>
          <w:rFonts w:cs="Arial"/>
          <w:sz w:val="22"/>
          <w:szCs w:val="22"/>
        </w:rPr>
        <w:t>.</w:t>
      </w:r>
      <w:r w:rsidR="00611232" w:rsidRPr="00052558">
        <w:rPr>
          <w:rStyle w:val="FootnoteReference"/>
          <w:sz w:val="22"/>
          <w:szCs w:val="22"/>
        </w:rPr>
        <w:footnoteReference w:id="23"/>
      </w:r>
      <w:r w:rsidR="00DE7A7C" w:rsidRPr="00052558">
        <w:rPr>
          <w:rFonts w:cs="Arial"/>
          <w:sz w:val="22"/>
          <w:szCs w:val="22"/>
        </w:rPr>
        <w:t xml:space="preserve"> </w:t>
      </w:r>
      <w:r w:rsidR="00710042" w:rsidRPr="00052558">
        <w:rPr>
          <w:rFonts w:cs="Arial"/>
          <w:sz w:val="22"/>
          <w:szCs w:val="22"/>
        </w:rPr>
        <w:t xml:space="preserve">EBM </w:t>
      </w:r>
      <w:r w:rsidR="00052558" w:rsidRPr="00052558">
        <w:rPr>
          <w:rFonts w:cs="Arial"/>
          <w:sz w:val="22"/>
          <w:szCs w:val="22"/>
        </w:rPr>
        <w:t>can be</w:t>
      </w:r>
      <w:r w:rsidR="00577F93" w:rsidRPr="00052558">
        <w:rPr>
          <w:rFonts w:cs="Arial"/>
          <w:sz w:val="22"/>
          <w:szCs w:val="22"/>
        </w:rPr>
        <w:t xml:space="preserve"> particularly </w:t>
      </w:r>
      <w:r w:rsidR="00052558" w:rsidRPr="00052558">
        <w:rPr>
          <w:rFonts w:cs="Arial"/>
          <w:sz w:val="22"/>
          <w:szCs w:val="22"/>
        </w:rPr>
        <w:t>useful</w:t>
      </w:r>
      <w:r w:rsidR="00577F93" w:rsidRPr="00052558">
        <w:rPr>
          <w:rFonts w:cs="Arial"/>
          <w:sz w:val="22"/>
          <w:szCs w:val="22"/>
        </w:rPr>
        <w:t xml:space="preserve"> for </w:t>
      </w:r>
      <w:r w:rsidR="00052558" w:rsidRPr="00052558">
        <w:rPr>
          <w:rFonts w:cs="Arial"/>
          <w:sz w:val="22"/>
          <w:szCs w:val="22"/>
        </w:rPr>
        <w:t xml:space="preserve">guiding coastal tourism development in the </w:t>
      </w:r>
      <w:r w:rsidR="00577F93" w:rsidRPr="00052558">
        <w:rPr>
          <w:rFonts w:cs="Arial"/>
          <w:sz w:val="22"/>
          <w:szCs w:val="22"/>
        </w:rPr>
        <w:t xml:space="preserve">Pacific </w:t>
      </w:r>
      <w:r w:rsidR="00052558" w:rsidRPr="00052558">
        <w:rPr>
          <w:rFonts w:cs="Arial"/>
          <w:sz w:val="22"/>
          <w:szCs w:val="22"/>
        </w:rPr>
        <w:t>region</w:t>
      </w:r>
      <w:r w:rsidR="00FE1985" w:rsidRPr="00052558">
        <w:rPr>
          <w:rFonts w:cs="Arial"/>
          <w:sz w:val="22"/>
          <w:szCs w:val="22"/>
        </w:rPr>
        <w:t xml:space="preserve"> </w:t>
      </w:r>
      <w:r w:rsidR="006E260A" w:rsidRPr="00052558">
        <w:rPr>
          <w:rFonts w:cs="Arial"/>
          <w:sz w:val="22"/>
          <w:szCs w:val="22"/>
        </w:rPr>
        <w:t xml:space="preserve">because it </w:t>
      </w:r>
      <w:r w:rsidR="00401D32" w:rsidRPr="00052558">
        <w:rPr>
          <w:rFonts w:cs="Arial"/>
          <w:sz w:val="22"/>
          <w:szCs w:val="22"/>
        </w:rPr>
        <w:t xml:space="preserve">recognises the close links between land and sea, </w:t>
      </w:r>
      <w:r w:rsidR="006E260A" w:rsidRPr="00052558">
        <w:rPr>
          <w:rFonts w:cs="Arial"/>
          <w:sz w:val="22"/>
          <w:szCs w:val="22"/>
        </w:rPr>
        <w:t xml:space="preserve">encourages the use of scientific knowledge in combination with traditional and local knowledge, promotes coordination across </w:t>
      </w:r>
      <w:r w:rsidR="00CC1B36" w:rsidRPr="00052558">
        <w:rPr>
          <w:rFonts w:cs="Arial"/>
          <w:sz w:val="22"/>
          <w:szCs w:val="22"/>
        </w:rPr>
        <w:t xml:space="preserve">government and non-government </w:t>
      </w:r>
      <w:r w:rsidR="006E260A" w:rsidRPr="00052558">
        <w:rPr>
          <w:rFonts w:cs="Arial"/>
          <w:sz w:val="22"/>
          <w:szCs w:val="22"/>
        </w:rPr>
        <w:t>agencies</w:t>
      </w:r>
      <w:r w:rsidR="00C12E42" w:rsidRPr="00052558">
        <w:rPr>
          <w:rFonts w:cs="Arial"/>
          <w:sz w:val="22"/>
          <w:szCs w:val="22"/>
        </w:rPr>
        <w:t>,</w:t>
      </w:r>
      <w:r w:rsidR="006E260A" w:rsidRPr="00052558">
        <w:rPr>
          <w:rFonts w:cs="Arial"/>
          <w:sz w:val="22"/>
          <w:szCs w:val="22"/>
        </w:rPr>
        <w:t xml:space="preserve"> and </w:t>
      </w:r>
      <w:r w:rsidR="00C12E42" w:rsidRPr="00052558">
        <w:rPr>
          <w:rFonts w:cs="Arial"/>
          <w:sz w:val="22"/>
          <w:szCs w:val="22"/>
        </w:rPr>
        <w:t xml:space="preserve">encourages the use of participatory approaches with local </w:t>
      </w:r>
      <w:r w:rsidR="006E260A" w:rsidRPr="00052558">
        <w:rPr>
          <w:rFonts w:cs="Arial"/>
          <w:sz w:val="22"/>
          <w:szCs w:val="22"/>
        </w:rPr>
        <w:t>stakeholders to achieve</w:t>
      </w:r>
      <w:r w:rsidR="00FE1985" w:rsidRPr="00052558">
        <w:rPr>
          <w:rFonts w:cs="Arial"/>
          <w:sz w:val="22"/>
          <w:szCs w:val="22"/>
        </w:rPr>
        <w:t xml:space="preserve"> increased climate resilience, healthier ecosystems, enh</w:t>
      </w:r>
      <w:r w:rsidR="00FE1985">
        <w:rPr>
          <w:rFonts w:cs="Arial"/>
          <w:sz w:val="22"/>
          <w:szCs w:val="22"/>
        </w:rPr>
        <w:t xml:space="preserve">anced natural resource management and improved livelihoods. </w:t>
      </w:r>
    </w:p>
    <w:p w14:paraId="4BD4E784" w14:textId="346DEDD9" w:rsidR="00A8227A" w:rsidRDefault="00256F65" w:rsidP="00256F65">
      <w:pPr>
        <w:pStyle w:val="ListParagraph"/>
        <w:contextualSpacing w:val="0"/>
        <w:rPr>
          <w:rFonts w:cs="Arial"/>
          <w:sz w:val="22"/>
          <w:szCs w:val="22"/>
        </w:rPr>
      </w:pPr>
      <w:r w:rsidRPr="002A4BAB">
        <w:rPr>
          <w:rFonts w:cs="Arial"/>
          <w:sz w:val="22"/>
          <w:szCs w:val="22"/>
        </w:rPr>
        <w:t xml:space="preserve">Strategic environmental assessment (SEA) is </w:t>
      </w:r>
      <w:r w:rsidR="00C63585">
        <w:rPr>
          <w:rFonts w:cs="Arial"/>
          <w:sz w:val="22"/>
          <w:szCs w:val="22"/>
        </w:rPr>
        <w:t>a tool that</w:t>
      </w:r>
      <w:r w:rsidR="0002289F" w:rsidRPr="002A4BAB">
        <w:rPr>
          <w:rFonts w:cs="Arial"/>
          <w:sz w:val="22"/>
          <w:szCs w:val="22"/>
        </w:rPr>
        <w:t xml:space="preserve"> </w:t>
      </w:r>
      <w:r w:rsidRPr="002A4BAB">
        <w:rPr>
          <w:rFonts w:cs="Arial"/>
          <w:sz w:val="22"/>
          <w:szCs w:val="22"/>
        </w:rPr>
        <w:t xml:space="preserve">can </w:t>
      </w:r>
      <w:r w:rsidR="0049516F">
        <w:rPr>
          <w:rFonts w:cs="Arial"/>
          <w:sz w:val="22"/>
          <w:szCs w:val="22"/>
        </w:rPr>
        <w:t>be linked with</w:t>
      </w:r>
      <w:r w:rsidR="0002289F" w:rsidRPr="002A4BAB">
        <w:rPr>
          <w:rFonts w:cs="Arial"/>
          <w:sz w:val="22"/>
          <w:szCs w:val="22"/>
        </w:rPr>
        <w:t xml:space="preserve"> EBM. </w:t>
      </w:r>
      <w:r w:rsidR="002A4BAB" w:rsidRPr="002A4BAB">
        <w:rPr>
          <w:rFonts w:cs="Arial"/>
          <w:sz w:val="22"/>
          <w:szCs w:val="22"/>
        </w:rPr>
        <w:t xml:space="preserve">SEA is </w:t>
      </w:r>
      <w:r w:rsidR="00C63585">
        <w:rPr>
          <w:rFonts w:cs="Arial"/>
          <w:sz w:val="22"/>
          <w:szCs w:val="22"/>
        </w:rPr>
        <w:t xml:space="preserve">defined as a systematic </w:t>
      </w:r>
      <w:r w:rsidR="002A4BAB" w:rsidRPr="002A4BAB">
        <w:rPr>
          <w:rFonts w:cs="Arial"/>
          <w:sz w:val="22"/>
          <w:szCs w:val="22"/>
          <w:lang w:val="en-US"/>
        </w:rPr>
        <w:t xml:space="preserve">process that </w:t>
      </w:r>
      <w:r w:rsidR="00C63585">
        <w:rPr>
          <w:rFonts w:cs="Arial"/>
          <w:sz w:val="22"/>
          <w:szCs w:val="22"/>
          <w:lang w:val="en-US"/>
        </w:rPr>
        <w:t xml:space="preserve">promotes the consideration of all relevant </w:t>
      </w:r>
      <w:r w:rsidR="002A4BAB" w:rsidRPr="002A4BAB">
        <w:rPr>
          <w:rFonts w:cs="Arial"/>
          <w:sz w:val="22"/>
          <w:szCs w:val="22"/>
          <w:lang w:val="en-US"/>
        </w:rPr>
        <w:t xml:space="preserve">environmental, social and economic </w:t>
      </w:r>
      <w:r w:rsidR="00C63585">
        <w:rPr>
          <w:rFonts w:cs="Arial"/>
          <w:sz w:val="22"/>
          <w:szCs w:val="22"/>
          <w:lang w:val="en-US"/>
        </w:rPr>
        <w:t>aspects</w:t>
      </w:r>
      <w:r w:rsidR="002A4BAB" w:rsidRPr="002A4BAB">
        <w:rPr>
          <w:rFonts w:cs="Arial"/>
          <w:sz w:val="22"/>
          <w:szCs w:val="22"/>
          <w:lang w:val="en-US"/>
        </w:rPr>
        <w:t xml:space="preserve"> in </w:t>
      </w:r>
      <w:r w:rsidR="00C63585">
        <w:rPr>
          <w:rFonts w:cs="Arial"/>
          <w:sz w:val="22"/>
          <w:szCs w:val="22"/>
          <w:lang w:val="en-US"/>
        </w:rPr>
        <w:t xml:space="preserve">the development </w:t>
      </w:r>
      <w:r w:rsidR="00702DA0">
        <w:rPr>
          <w:rFonts w:cs="Arial"/>
          <w:sz w:val="22"/>
          <w:szCs w:val="22"/>
          <w:lang w:val="en-US"/>
        </w:rPr>
        <w:t xml:space="preserve">and implementation </w:t>
      </w:r>
      <w:r w:rsidR="00C63585">
        <w:rPr>
          <w:rFonts w:cs="Arial"/>
          <w:sz w:val="22"/>
          <w:szCs w:val="22"/>
          <w:lang w:val="en-US"/>
        </w:rPr>
        <w:t>of government policies</w:t>
      </w:r>
      <w:r w:rsidR="002A4BAB" w:rsidRPr="002A4BAB">
        <w:rPr>
          <w:rFonts w:cs="Arial"/>
          <w:sz w:val="22"/>
          <w:szCs w:val="22"/>
          <w:lang w:val="en-US"/>
        </w:rPr>
        <w:t>, plan</w:t>
      </w:r>
      <w:r w:rsidR="00C63585">
        <w:rPr>
          <w:rFonts w:cs="Arial"/>
          <w:sz w:val="22"/>
          <w:szCs w:val="22"/>
          <w:lang w:val="en-US"/>
        </w:rPr>
        <w:t>s</w:t>
      </w:r>
      <w:r w:rsidR="002A4BAB" w:rsidRPr="002A4BAB">
        <w:rPr>
          <w:rFonts w:cs="Arial"/>
          <w:sz w:val="22"/>
          <w:szCs w:val="22"/>
          <w:lang w:val="en-US"/>
        </w:rPr>
        <w:t xml:space="preserve"> and programme</w:t>
      </w:r>
      <w:r w:rsidR="00C63585">
        <w:rPr>
          <w:rFonts w:cs="Arial"/>
          <w:sz w:val="22"/>
          <w:szCs w:val="22"/>
          <w:lang w:val="en-US"/>
        </w:rPr>
        <w:t>s.</w:t>
      </w:r>
      <w:r w:rsidR="002A4BAB" w:rsidRPr="002A4BAB">
        <w:rPr>
          <w:rFonts w:cs="Arial"/>
          <w:sz w:val="22"/>
          <w:szCs w:val="22"/>
        </w:rPr>
        <w:t xml:space="preserve"> </w:t>
      </w:r>
      <w:r w:rsidR="00C63585">
        <w:rPr>
          <w:rFonts w:cs="Arial"/>
          <w:sz w:val="22"/>
          <w:szCs w:val="22"/>
        </w:rPr>
        <w:t xml:space="preserve">In other words, SEA helps to mainstream sustainability into government planning processes. </w:t>
      </w:r>
      <w:r w:rsidR="0002289F" w:rsidRPr="002A4BAB">
        <w:rPr>
          <w:rFonts w:cs="Arial"/>
          <w:sz w:val="22"/>
          <w:szCs w:val="22"/>
        </w:rPr>
        <w:t>For</w:t>
      </w:r>
      <w:r w:rsidR="0002289F">
        <w:rPr>
          <w:rFonts w:cs="Arial"/>
          <w:sz w:val="22"/>
          <w:szCs w:val="22"/>
        </w:rPr>
        <w:t xml:space="preserve"> example,</w:t>
      </w:r>
      <w:r w:rsidR="00C63585">
        <w:rPr>
          <w:rFonts w:cs="Arial"/>
          <w:sz w:val="22"/>
          <w:szCs w:val="22"/>
        </w:rPr>
        <w:t xml:space="preserve"> SEA </w:t>
      </w:r>
      <w:r w:rsidR="00373BD8">
        <w:rPr>
          <w:rFonts w:cs="Arial"/>
          <w:sz w:val="22"/>
          <w:szCs w:val="22"/>
        </w:rPr>
        <w:t>can</w:t>
      </w:r>
      <w:r>
        <w:rPr>
          <w:rFonts w:cs="Arial"/>
          <w:sz w:val="22"/>
          <w:szCs w:val="22"/>
        </w:rPr>
        <w:t xml:space="preserve"> </w:t>
      </w:r>
      <w:r w:rsidR="00CC1B36">
        <w:rPr>
          <w:rFonts w:cs="Arial"/>
          <w:sz w:val="22"/>
          <w:szCs w:val="22"/>
        </w:rPr>
        <w:t xml:space="preserve">be used to </w:t>
      </w:r>
      <w:r w:rsidR="00702DA0">
        <w:rPr>
          <w:rFonts w:cs="Arial"/>
          <w:sz w:val="22"/>
          <w:szCs w:val="22"/>
        </w:rPr>
        <w:t xml:space="preserve">prepare a strategic </w:t>
      </w:r>
      <w:r>
        <w:rPr>
          <w:rFonts w:cs="Arial"/>
          <w:sz w:val="22"/>
          <w:szCs w:val="22"/>
        </w:rPr>
        <w:t xml:space="preserve">development </w:t>
      </w:r>
      <w:r w:rsidR="00702DA0">
        <w:rPr>
          <w:rFonts w:cs="Arial"/>
          <w:sz w:val="22"/>
          <w:szCs w:val="22"/>
        </w:rPr>
        <w:t>or resource use plan for a defined coastal area</w:t>
      </w:r>
      <w:r>
        <w:rPr>
          <w:rFonts w:cs="Arial"/>
          <w:sz w:val="22"/>
          <w:szCs w:val="22"/>
        </w:rPr>
        <w:t xml:space="preserve">. </w:t>
      </w:r>
      <w:r w:rsidR="00CC1B36">
        <w:rPr>
          <w:rFonts w:cs="Arial"/>
          <w:sz w:val="22"/>
          <w:szCs w:val="22"/>
        </w:rPr>
        <w:t xml:space="preserve">In turn, </w:t>
      </w:r>
      <w:r w:rsidR="0049516F">
        <w:rPr>
          <w:rFonts w:cs="Arial"/>
          <w:sz w:val="22"/>
          <w:szCs w:val="22"/>
        </w:rPr>
        <w:t>this</w:t>
      </w:r>
      <w:r w:rsidR="00702DA0">
        <w:rPr>
          <w:rFonts w:cs="Arial"/>
          <w:sz w:val="22"/>
          <w:szCs w:val="22"/>
        </w:rPr>
        <w:t xml:space="preserve"> </w:t>
      </w:r>
      <w:r w:rsidR="006C7FE9">
        <w:rPr>
          <w:rFonts w:cs="Arial"/>
          <w:sz w:val="22"/>
          <w:szCs w:val="22"/>
        </w:rPr>
        <w:t>plan</w:t>
      </w:r>
      <w:r>
        <w:rPr>
          <w:rFonts w:cs="Arial"/>
          <w:sz w:val="22"/>
          <w:szCs w:val="22"/>
        </w:rPr>
        <w:t xml:space="preserve"> </w:t>
      </w:r>
      <w:r w:rsidR="00373BD8">
        <w:rPr>
          <w:rFonts w:cs="Arial"/>
          <w:sz w:val="22"/>
          <w:szCs w:val="22"/>
        </w:rPr>
        <w:t>can</w:t>
      </w:r>
      <w:r w:rsidR="007175A1">
        <w:rPr>
          <w:rFonts w:cs="Arial"/>
          <w:sz w:val="22"/>
          <w:szCs w:val="22"/>
        </w:rPr>
        <w:t xml:space="preserve"> </w:t>
      </w:r>
      <w:r>
        <w:rPr>
          <w:rFonts w:cs="Arial"/>
          <w:sz w:val="22"/>
          <w:szCs w:val="22"/>
        </w:rPr>
        <w:t>inform EIA</w:t>
      </w:r>
      <w:r w:rsidR="00CC1B36">
        <w:rPr>
          <w:rFonts w:cs="Arial"/>
          <w:sz w:val="22"/>
          <w:szCs w:val="22"/>
        </w:rPr>
        <w:t>s</w:t>
      </w:r>
      <w:r>
        <w:rPr>
          <w:rFonts w:cs="Arial"/>
          <w:sz w:val="22"/>
          <w:szCs w:val="22"/>
        </w:rPr>
        <w:t xml:space="preserve"> for individual coastal tourism developments</w:t>
      </w:r>
      <w:r w:rsidR="00DF68A6">
        <w:rPr>
          <w:rFonts w:cs="Arial"/>
          <w:sz w:val="22"/>
          <w:szCs w:val="22"/>
        </w:rPr>
        <w:t xml:space="preserve"> by pinpointing preferred </w:t>
      </w:r>
      <w:r w:rsidR="00DF68A6">
        <w:rPr>
          <w:rFonts w:cs="Arial"/>
          <w:sz w:val="22"/>
          <w:szCs w:val="22"/>
        </w:rPr>
        <w:lastRenderedPageBreak/>
        <w:t xml:space="preserve">locations for particular types of development, stipulating desired characteristics of developments, and identifying ecosystem assets that need to be protected to support </w:t>
      </w:r>
      <w:r w:rsidR="00702DA0">
        <w:rPr>
          <w:rFonts w:cs="Arial"/>
          <w:sz w:val="22"/>
          <w:szCs w:val="22"/>
        </w:rPr>
        <w:t>coastal zone</w:t>
      </w:r>
      <w:r w:rsidR="00DF68A6">
        <w:rPr>
          <w:rFonts w:cs="Arial"/>
          <w:sz w:val="22"/>
          <w:szCs w:val="22"/>
        </w:rPr>
        <w:t xml:space="preserve"> resilience.</w:t>
      </w:r>
      <w:r w:rsidR="009002A0">
        <w:rPr>
          <w:rFonts w:cs="Arial"/>
          <w:sz w:val="22"/>
          <w:szCs w:val="22"/>
        </w:rPr>
        <w:t xml:space="preserve"> </w:t>
      </w:r>
    </w:p>
    <w:p w14:paraId="486F734F" w14:textId="2F70857F" w:rsidR="00C67980" w:rsidRDefault="00373BD8" w:rsidP="00256F65">
      <w:pPr>
        <w:pStyle w:val="ListParagraph"/>
        <w:contextualSpacing w:val="0"/>
        <w:rPr>
          <w:sz w:val="22"/>
          <w:szCs w:val="22"/>
        </w:rPr>
      </w:pPr>
      <w:r>
        <w:rPr>
          <w:rFonts w:cs="Arial"/>
          <w:sz w:val="22"/>
          <w:szCs w:val="22"/>
        </w:rPr>
        <w:t xml:space="preserve">SEA can also be used to understand and evaluate the likely </w:t>
      </w:r>
      <w:r w:rsidRPr="002A4BAB">
        <w:rPr>
          <w:rFonts w:cs="Arial"/>
          <w:sz w:val="22"/>
          <w:szCs w:val="22"/>
          <w:lang w:val="en-US"/>
        </w:rPr>
        <w:t>environmental, social and economic</w:t>
      </w:r>
      <w:r>
        <w:rPr>
          <w:rFonts w:cs="Arial"/>
          <w:sz w:val="22"/>
          <w:szCs w:val="22"/>
          <w:lang w:val="en-US"/>
        </w:rPr>
        <w:t xml:space="preserve"> impacts of a government policy, plan or programme. SEA has been previously used in this way to identify the likely impacts of Fiji’s Tourism </w:t>
      </w:r>
      <w:r w:rsidRPr="00373BD8">
        <w:rPr>
          <w:rFonts w:cs="Arial"/>
          <w:sz w:val="22"/>
          <w:szCs w:val="22"/>
          <w:lang w:val="en-US"/>
        </w:rPr>
        <w:t xml:space="preserve">Development Plan. One of the key conclusions from this </w:t>
      </w:r>
      <w:r w:rsidR="00A8227A">
        <w:rPr>
          <w:rFonts w:cs="Arial"/>
          <w:sz w:val="22"/>
          <w:szCs w:val="22"/>
          <w:lang w:val="en-US"/>
        </w:rPr>
        <w:t xml:space="preserve">particular </w:t>
      </w:r>
      <w:r w:rsidRPr="00373BD8">
        <w:rPr>
          <w:rFonts w:cs="Arial"/>
          <w:sz w:val="22"/>
          <w:szCs w:val="22"/>
          <w:lang w:val="en-US"/>
        </w:rPr>
        <w:t>SEA was: “</w:t>
      </w:r>
      <w:r w:rsidRPr="00A97F05">
        <w:rPr>
          <w:i/>
          <w:sz w:val="22"/>
          <w:szCs w:val="22"/>
        </w:rPr>
        <w:t>The full implementation of institutional and regulatory frameworks for environmental assessment and management, including capacity building and enforcement is a prerequisite for tourism expansion to be sustainable. Impact assessments therefore must guide tourism development, and a fully effective system for enforcing their conclusions must be in place</w:t>
      </w:r>
      <w:r>
        <w:rPr>
          <w:sz w:val="22"/>
          <w:szCs w:val="22"/>
        </w:rPr>
        <w:t>.”</w:t>
      </w:r>
      <w:r w:rsidR="00B57015">
        <w:rPr>
          <w:rStyle w:val="FootnoteReference"/>
          <w:sz w:val="22"/>
          <w:szCs w:val="22"/>
        </w:rPr>
        <w:footnoteReference w:id="24"/>
      </w:r>
      <w:r w:rsidR="00A97F05">
        <w:rPr>
          <w:sz w:val="22"/>
          <w:szCs w:val="22"/>
        </w:rPr>
        <w:t xml:space="preserve"> This conclusion is </w:t>
      </w:r>
      <w:r w:rsidR="006F5129">
        <w:rPr>
          <w:sz w:val="22"/>
          <w:szCs w:val="22"/>
        </w:rPr>
        <w:t>relevant to</w:t>
      </w:r>
      <w:r w:rsidR="00A97F05">
        <w:rPr>
          <w:sz w:val="22"/>
          <w:szCs w:val="22"/>
        </w:rPr>
        <w:t xml:space="preserve"> these </w:t>
      </w:r>
      <w:r w:rsidR="00727288">
        <w:rPr>
          <w:sz w:val="22"/>
          <w:szCs w:val="22"/>
        </w:rPr>
        <w:t xml:space="preserve">EIA </w:t>
      </w:r>
      <w:r w:rsidR="00B57015">
        <w:rPr>
          <w:sz w:val="22"/>
          <w:szCs w:val="22"/>
        </w:rPr>
        <w:t>guidelines</w:t>
      </w:r>
      <w:r w:rsidR="00A8227A">
        <w:rPr>
          <w:sz w:val="22"/>
          <w:szCs w:val="22"/>
        </w:rPr>
        <w:t xml:space="preserve"> as it emphasises the importance of the EIA process for sustainable tourism development, and in particular, it stresses the need </w:t>
      </w:r>
      <w:r w:rsidR="006C7FE9">
        <w:rPr>
          <w:sz w:val="22"/>
          <w:szCs w:val="22"/>
        </w:rPr>
        <w:t>for effective</w:t>
      </w:r>
      <w:r w:rsidR="00A8227A">
        <w:rPr>
          <w:sz w:val="22"/>
          <w:szCs w:val="22"/>
        </w:rPr>
        <w:t xml:space="preserve"> </w:t>
      </w:r>
      <w:r w:rsidR="00185807">
        <w:rPr>
          <w:sz w:val="22"/>
          <w:szCs w:val="22"/>
        </w:rPr>
        <w:t xml:space="preserve">EIA </w:t>
      </w:r>
      <w:r w:rsidR="00A8227A">
        <w:rPr>
          <w:sz w:val="22"/>
          <w:szCs w:val="22"/>
        </w:rPr>
        <w:t>compliance and enforcement.</w:t>
      </w:r>
    </w:p>
    <w:p w14:paraId="62CB4493" w14:textId="327240AA" w:rsidR="00AE4604" w:rsidRPr="00DA38BF" w:rsidRDefault="00AE4604" w:rsidP="00DA38BF">
      <w:pPr>
        <w:pStyle w:val="ListParagraph"/>
        <w:numPr>
          <w:ilvl w:val="0"/>
          <w:numId w:val="30"/>
        </w:numPr>
        <w:contextualSpacing w:val="0"/>
        <w:rPr>
          <w:rFonts w:cs="Arial"/>
          <w:sz w:val="22"/>
          <w:szCs w:val="22"/>
        </w:rPr>
      </w:pPr>
      <w:r>
        <w:rPr>
          <w:b/>
          <w:i/>
          <w:sz w:val="22"/>
          <w:szCs w:val="22"/>
        </w:rPr>
        <w:t>Utilise spatial d</w:t>
      </w:r>
      <w:r w:rsidRPr="00AE4604">
        <w:rPr>
          <w:b/>
          <w:i/>
          <w:sz w:val="22"/>
          <w:szCs w:val="22"/>
        </w:rPr>
        <w:t xml:space="preserve">ata </w:t>
      </w:r>
      <w:r>
        <w:rPr>
          <w:b/>
          <w:i/>
          <w:sz w:val="22"/>
          <w:szCs w:val="22"/>
        </w:rPr>
        <w:t>and geographic information systems</w:t>
      </w:r>
      <w:r w:rsidRPr="00AE4604">
        <w:rPr>
          <w:b/>
          <w:i/>
          <w:sz w:val="22"/>
          <w:szCs w:val="22"/>
        </w:rPr>
        <w:t xml:space="preserve"> to fully understand the risks and opportunities of </w:t>
      </w:r>
      <w:r>
        <w:rPr>
          <w:b/>
          <w:i/>
          <w:sz w:val="22"/>
          <w:szCs w:val="22"/>
        </w:rPr>
        <w:t>a</w:t>
      </w:r>
      <w:r w:rsidRPr="00AE4604">
        <w:rPr>
          <w:b/>
          <w:i/>
          <w:sz w:val="22"/>
          <w:szCs w:val="22"/>
        </w:rPr>
        <w:t xml:space="preserve"> development</w:t>
      </w:r>
      <w:r w:rsidRPr="00DF55A9">
        <w:rPr>
          <w:b/>
          <w:i/>
          <w:sz w:val="22"/>
          <w:szCs w:val="22"/>
        </w:rPr>
        <w:t xml:space="preserve">. </w:t>
      </w:r>
      <w:r w:rsidR="00D407C2">
        <w:rPr>
          <w:sz w:val="22"/>
          <w:szCs w:val="22"/>
        </w:rPr>
        <w:t xml:space="preserve">Geographic information systems (GISs) are important tools that can be used in the early stages of </w:t>
      </w:r>
      <w:r w:rsidR="00F81B03">
        <w:rPr>
          <w:sz w:val="22"/>
          <w:szCs w:val="22"/>
        </w:rPr>
        <w:t>the EIA process</w:t>
      </w:r>
      <w:r w:rsidR="00D407C2">
        <w:rPr>
          <w:sz w:val="22"/>
          <w:szCs w:val="22"/>
        </w:rPr>
        <w:t xml:space="preserve">, for spatially identifying a tourism development’s </w:t>
      </w:r>
      <w:r w:rsidR="00D407C2" w:rsidRPr="00D407C2">
        <w:rPr>
          <w:sz w:val="22"/>
          <w:szCs w:val="22"/>
        </w:rPr>
        <w:t xml:space="preserve">footprint </w:t>
      </w:r>
      <w:r w:rsidR="003C3191">
        <w:rPr>
          <w:sz w:val="22"/>
          <w:szCs w:val="22"/>
        </w:rPr>
        <w:t>and area of influence</w:t>
      </w:r>
      <w:r w:rsidR="00F81B03">
        <w:rPr>
          <w:sz w:val="22"/>
          <w:szCs w:val="22"/>
        </w:rPr>
        <w:t>,</w:t>
      </w:r>
      <w:r w:rsidR="003C3191">
        <w:rPr>
          <w:sz w:val="22"/>
          <w:szCs w:val="22"/>
        </w:rPr>
        <w:t xml:space="preserve"> </w:t>
      </w:r>
      <w:r w:rsidR="00D407C2" w:rsidRPr="00D407C2">
        <w:rPr>
          <w:sz w:val="22"/>
          <w:szCs w:val="22"/>
        </w:rPr>
        <w:t xml:space="preserve">and </w:t>
      </w:r>
      <w:r w:rsidR="003C3191">
        <w:rPr>
          <w:sz w:val="22"/>
          <w:szCs w:val="22"/>
        </w:rPr>
        <w:t xml:space="preserve">then </w:t>
      </w:r>
      <w:r w:rsidR="00D407C2" w:rsidRPr="00D407C2">
        <w:rPr>
          <w:sz w:val="22"/>
          <w:szCs w:val="22"/>
        </w:rPr>
        <w:t xml:space="preserve">cross-referencing </w:t>
      </w:r>
      <w:r w:rsidR="003C3191">
        <w:rPr>
          <w:sz w:val="22"/>
          <w:szCs w:val="22"/>
        </w:rPr>
        <w:t xml:space="preserve">this </w:t>
      </w:r>
      <w:r w:rsidR="00713276">
        <w:rPr>
          <w:sz w:val="22"/>
          <w:szCs w:val="22"/>
        </w:rPr>
        <w:t>footprint/</w:t>
      </w:r>
      <w:r w:rsidR="003C3191">
        <w:rPr>
          <w:sz w:val="22"/>
          <w:szCs w:val="22"/>
        </w:rPr>
        <w:t>area</w:t>
      </w:r>
      <w:r w:rsidR="00D407C2" w:rsidRPr="00D407C2">
        <w:rPr>
          <w:sz w:val="22"/>
          <w:szCs w:val="22"/>
        </w:rPr>
        <w:t xml:space="preserve"> with environmental,</w:t>
      </w:r>
      <w:r w:rsidR="003C3191">
        <w:rPr>
          <w:sz w:val="22"/>
          <w:szCs w:val="22"/>
        </w:rPr>
        <w:t xml:space="preserve"> social, </w:t>
      </w:r>
      <w:r w:rsidR="003C3191" w:rsidRPr="00F81B03">
        <w:rPr>
          <w:sz w:val="22"/>
          <w:szCs w:val="22"/>
        </w:rPr>
        <w:t xml:space="preserve">economic and engineering </w:t>
      </w:r>
      <w:r w:rsidR="00D407C2" w:rsidRPr="00F81B03">
        <w:rPr>
          <w:sz w:val="22"/>
          <w:szCs w:val="22"/>
        </w:rPr>
        <w:t xml:space="preserve">datasets </w:t>
      </w:r>
      <w:r w:rsidR="003C3191" w:rsidRPr="00F81B03">
        <w:rPr>
          <w:sz w:val="22"/>
          <w:szCs w:val="22"/>
        </w:rPr>
        <w:t>to</w:t>
      </w:r>
      <w:r w:rsidR="00D407C2" w:rsidRPr="00F81B03">
        <w:rPr>
          <w:sz w:val="22"/>
          <w:szCs w:val="22"/>
        </w:rPr>
        <w:t xml:space="preserve"> help visualise and identify </w:t>
      </w:r>
      <w:r w:rsidR="00F81B03" w:rsidRPr="00F81B03">
        <w:rPr>
          <w:sz w:val="22"/>
          <w:szCs w:val="22"/>
        </w:rPr>
        <w:t xml:space="preserve">development impacts and </w:t>
      </w:r>
      <w:r w:rsidR="00D407C2" w:rsidRPr="00F81B03">
        <w:rPr>
          <w:sz w:val="22"/>
          <w:szCs w:val="22"/>
        </w:rPr>
        <w:t>risks.</w:t>
      </w:r>
      <w:r w:rsidR="00F81B03" w:rsidRPr="00F81B03">
        <w:rPr>
          <w:sz w:val="22"/>
          <w:szCs w:val="22"/>
        </w:rPr>
        <w:t xml:space="preserve"> Use of GIS can even begin during the concept design phase for a new tourism development. </w:t>
      </w:r>
      <w:r w:rsidRPr="00F81B03">
        <w:rPr>
          <w:sz w:val="22"/>
          <w:szCs w:val="22"/>
        </w:rPr>
        <w:t xml:space="preserve">It is in the </w:t>
      </w:r>
      <w:r w:rsidR="00F81B03" w:rsidRPr="00F81B03">
        <w:rPr>
          <w:sz w:val="22"/>
          <w:szCs w:val="22"/>
        </w:rPr>
        <w:t xml:space="preserve">best interests of all </w:t>
      </w:r>
      <w:r w:rsidR="00713276">
        <w:rPr>
          <w:sz w:val="22"/>
          <w:szCs w:val="22"/>
        </w:rPr>
        <w:t xml:space="preserve">tourism </w:t>
      </w:r>
      <w:r w:rsidR="00F81B03" w:rsidRPr="00F81B03">
        <w:rPr>
          <w:sz w:val="22"/>
          <w:szCs w:val="22"/>
        </w:rPr>
        <w:t xml:space="preserve">stakeholders – developers, government and </w:t>
      </w:r>
      <w:r w:rsidRPr="00F81B03">
        <w:rPr>
          <w:sz w:val="22"/>
          <w:szCs w:val="22"/>
        </w:rPr>
        <w:t>community</w:t>
      </w:r>
      <w:r w:rsidR="00F81B03" w:rsidRPr="00F81B03">
        <w:rPr>
          <w:sz w:val="22"/>
          <w:szCs w:val="22"/>
        </w:rPr>
        <w:t xml:space="preserve"> –</w:t>
      </w:r>
      <w:r w:rsidRPr="00F81B03">
        <w:rPr>
          <w:sz w:val="22"/>
          <w:szCs w:val="22"/>
        </w:rPr>
        <w:t xml:space="preserve"> to identify </w:t>
      </w:r>
      <w:r w:rsidR="00713276">
        <w:rPr>
          <w:sz w:val="22"/>
          <w:szCs w:val="22"/>
        </w:rPr>
        <w:t xml:space="preserve">risks </w:t>
      </w:r>
      <w:r w:rsidRPr="00F81B03">
        <w:rPr>
          <w:sz w:val="22"/>
          <w:szCs w:val="22"/>
        </w:rPr>
        <w:t xml:space="preserve">and mitigate </w:t>
      </w:r>
      <w:r w:rsidR="00713276">
        <w:rPr>
          <w:sz w:val="22"/>
          <w:szCs w:val="22"/>
        </w:rPr>
        <w:t xml:space="preserve">them </w:t>
      </w:r>
      <w:r w:rsidRPr="00F81B03">
        <w:rPr>
          <w:sz w:val="22"/>
          <w:szCs w:val="22"/>
        </w:rPr>
        <w:t>early on</w:t>
      </w:r>
      <w:r w:rsidR="00DA38BF">
        <w:rPr>
          <w:sz w:val="22"/>
          <w:szCs w:val="22"/>
        </w:rPr>
        <w:t xml:space="preserve"> </w:t>
      </w:r>
      <w:r w:rsidR="00DA38BF">
        <w:rPr>
          <w:sz w:val="22"/>
          <w:szCs w:val="22"/>
        </w:rPr>
        <w:t>(as far as possible)</w:t>
      </w:r>
      <w:r w:rsidRPr="00F81B03">
        <w:rPr>
          <w:sz w:val="22"/>
          <w:szCs w:val="22"/>
        </w:rPr>
        <w:t xml:space="preserve">, </w:t>
      </w:r>
      <w:r w:rsidR="00713276">
        <w:rPr>
          <w:sz w:val="22"/>
          <w:szCs w:val="22"/>
        </w:rPr>
        <w:t>so as to avoid additional financial,</w:t>
      </w:r>
      <w:r w:rsidRPr="00F81B03">
        <w:rPr>
          <w:sz w:val="22"/>
          <w:szCs w:val="22"/>
        </w:rPr>
        <w:t xml:space="preserve"> environmental </w:t>
      </w:r>
      <w:r w:rsidR="00713276">
        <w:rPr>
          <w:sz w:val="22"/>
          <w:szCs w:val="22"/>
        </w:rPr>
        <w:t xml:space="preserve">and social </w:t>
      </w:r>
      <w:r w:rsidRPr="00F81B03">
        <w:rPr>
          <w:sz w:val="22"/>
          <w:szCs w:val="22"/>
        </w:rPr>
        <w:t xml:space="preserve">costs </w:t>
      </w:r>
      <w:r w:rsidR="00713276">
        <w:rPr>
          <w:sz w:val="22"/>
          <w:szCs w:val="22"/>
        </w:rPr>
        <w:t>during the construction and operational phases of</w:t>
      </w:r>
      <w:r w:rsidRPr="00F81B03">
        <w:rPr>
          <w:sz w:val="22"/>
          <w:szCs w:val="22"/>
        </w:rPr>
        <w:t xml:space="preserve"> </w:t>
      </w:r>
      <w:r w:rsidR="00713276">
        <w:rPr>
          <w:sz w:val="22"/>
          <w:szCs w:val="22"/>
        </w:rPr>
        <w:t>a coastal tourism</w:t>
      </w:r>
      <w:r w:rsidRPr="00F81B03">
        <w:rPr>
          <w:sz w:val="22"/>
          <w:szCs w:val="22"/>
        </w:rPr>
        <w:t xml:space="preserve"> </w:t>
      </w:r>
      <w:r w:rsidR="00713276">
        <w:rPr>
          <w:sz w:val="22"/>
          <w:szCs w:val="22"/>
        </w:rPr>
        <w:t>development</w:t>
      </w:r>
      <w:r w:rsidRPr="00F81B03">
        <w:rPr>
          <w:sz w:val="22"/>
          <w:szCs w:val="22"/>
        </w:rPr>
        <w:t xml:space="preserve">. </w:t>
      </w:r>
      <w:r w:rsidRPr="00DA38BF">
        <w:rPr>
          <w:sz w:val="22"/>
          <w:szCs w:val="22"/>
        </w:rPr>
        <w:t xml:space="preserve">GIS can also be used to </w:t>
      </w:r>
      <w:r w:rsidR="004A2349" w:rsidRPr="00DA38BF">
        <w:rPr>
          <w:sz w:val="22"/>
          <w:szCs w:val="22"/>
        </w:rPr>
        <w:t>identify</w:t>
      </w:r>
      <w:r w:rsidRPr="00DA38BF">
        <w:rPr>
          <w:sz w:val="22"/>
          <w:szCs w:val="22"/>
        </w:rPr>
        <w:t xml:space="preserve"> </w:t>
      </w:r>
      <w:r w:rsidR="004A2349" w:rsidRPr="00DA38BF">
        <w:rPr>
          <w:sz w:val="22"/>
          <w:szCs w:val="22"/>
        </w:rPr>
        <w:t>opportunities</w:t>
      </w:r>
      <w:r w:rsidRPr="00DA38BF">
        <w:rPr>
          <w:sz w:val="22"/>
          <w:szCs w:val="22"/>
        </w:rPr>
        <w:t xml:space="preserve"> </w:t>
      </w:r>
      <w:r w:rsidR="00713276" w:rsidRPr="00DA38BF">
        <w:rPr>
          <w:sz w:val="22"/>
          <w:szCs w:val="22"/>
        </w:rPr>
        <w:t xml:space="preserve">for maximising </w:t>
      </w:r>
      <w:r w:rsidR="004A2349" w:rsidRPr="00DA38BF">
        <w:rPr>
          <w:sz w:val="22"/>
          <w:szCs w:val="22"/>
        </w:rPr>
        <w:t xml:space="preserve">the </w:t>
      </w:r>
      <w:r w:rsidR="00713276" w:rsidRPr="00DA38BF">
        <w:rPr>
          <w:sz w:val="22"/>
          <w:szCs w:val="22"/>
        </w:rPr>
        <w:t>benefits from coastal tourism development. In addition, GIS map outputs can help to support stakeholder engagement and consultation</w:t>
      </w:r>
      <w:r w:rsidRPr="00DA38BF">
        <w:rPr>
          <w:sz w:val="22"/>
          <w:szCs w:val="22"/>
        </w:rPr>
        <w:t>.</w:t>
      </w:r>
    </w:p>
    <w:p w14:paraId="1EC99F4F" w14:textId="1F907040" w:rsidR="008F18DD" w:rsidRDefault="008F18DD" w:rsidP="008F18DD">
      <w:pPr>
        <w:ind w:left="720"/>
        <w:rPr>
          <w:color w:val="1F497D"/>
          <w:lang w:val="en-US"/>
        </w:rPr>
      </w:pPr>
      <w:r>
        <w:rPr>
          <w:rFonts w:cs="Arial"/>
          <w:sz w:val="22"/>
          <w:szCs w:val="22"/>
        </w:rPr>
        <w:t>[</w:t>
      </w:r>
      <w:r w:rsidR="00FA6982">
        <w:rPr>
          <w:rFonts w:cs="Arial"/>
          <w:sz w:val="22"/>
          <w:szCs w:val="22"/>
        </w:rPr>
        <w:t xml:space="preserve">Note: </w:t>
      </w:r>
      <w:r w:rsidR="009C5980">
        <w:rPr>
          <w:rFonts w:cs="Arial"/>
          <w:sz w:val="22"/>
          <w:szCs w:val="22"/>
        </w:rPr>
        <w:t>An example map will</w:t>
      </w:r>
      <w:r>
        <w:rPr>
          <w:rFonts w:cs="Arial"/>
          <w:sz w:val="22"/>
          <w:szCs w:val="22"/>
        </w:rPr>
        <w:t xml:space="preserve"> be included that illustrates the use of GIS for assessing a new coastal tourism development in the context of surrounding land/resource uses and ecosystem feature</w:t>
      </w:r>
      <w:r w:rsidR="00DA38BF">
        <w:rPr>
          <w:rFonts w:cs="Arial"/>
          <w:sz w:val="22"/>
          <w:szCs w:val="22"/>
        </w:rPr>
        <w:t>s e.g. fishery</w:t>
      </w:r>
      <w:r>
        <w:rPr>
          <w:rFonts w:cs="Arial"/>
          <w:sz w:val="22"/>
          <w:szCs w:val="22"/>
        </w:rPr>
        <w:t xml:space="preserve">, fresh water </w:t>
      </w:r>
      <w:r w:rsidR="00DA38BF">
        <w:rPr>
          <w:rFonts w:cs="Arial"/>
          <w:sz w:val="22"/>
          <w:szCs w:val="22"/>
        </w:rPr>
        <w:t>stream, MPA, village</w:t>
      </w:r>
      <w:r>
        <w:rPr>
          <w:rFonts w:cs="Arial"/>
          <w:sz w:val="22"/>
          <w:szCs w:val="22"/>
        </w:rPr>
        <w:t>]</w:t>
      </w:r>
    </w:p>
    <w:p w14:paraId="0D590426" w14:textId="05523157" w:rsidR="0002289F" w:rsidRPr="009B5821" w:rsidRDefault="00C67980" w:rsidP="001E74F7">
      <w:pPr>
        <w:pStyle w:val="ListParagraph"/>
        <w:numPr>
          <w:ilvl w:val="0"/>
          <w:numId w:val="30"/>
        </w:numPr>
        <w:contextualSpacing w:val="0"/>
        <w:rPr>
          <w:rFonts w:cs="Arial"/>
          <w:sz w:val="22"/>
          <w:szCs w:val="22"/>
        </w:rPr>
      </w:pPr>
      <w:r>
        <w:rPr>
          <w:b/>
          <w:i/>
          <w:sz w:val="22"/>
          <w:szCs w:val="22"/>
        </w:rPr>
        <w:t>Establish a registration scheme for</w:t>
      </w:r>
      <w:r w:rsidRPr="00FA2044">
        <w:rPr>
          <w:b/>
          <w:i/>
          <w:sz w:val="22"/>
          <w:szCs w:val="22"/>
        </w:rPr>
        <w:t xml:space="preserve"> EIA consultants</w:t>
      </w:r>
      <w:r w:rsidRPr="000A78B5">
        <w:rPr>
          <w:sz w:val="22"/>
          <w:szCs w:val="22"/>
        </w:rPr>
        <w:t xml:space="preserve">. </w:t>
      </w:r>
      <w:r w:rsidRPr="00BF40C5">
        <w:rPr>
          <w:rFonts w:cs="Arial"/>
          <w:sz w:val="22"/>
          <w:szCs w:val="22"/>
        </w:rPr>
        <w:t xml:space="preserve">Some </w:t>
      </w:r>
      <w:r>
        <w:rPr>
          <w:rFonts w:cs="Arial"/>
          <w:sz w:val="22"/>
          <w:szCs w:val="22"/>
        </w:rPr>
        <w:t xml:space="preserve">Pacific island </w:t>
      </w:r>
      <w:r w:rsidRPr="00BF40C5">
        <w:rPr>
          <w:rFonts w:cs="Arial"/>
          <w:sz w:val="22"/>
          <w:szCs w:val="22"/>
        </w:rPr>
        <w:t xml:space="preserve">countries have </w:t>
      </w:r>
      <w:r>
        <w:rPr>
          <w:rFonts w:cs="Arial"/>
          <w:sz w:val="22"/>
          <w:szCs w:val="22"/>
        </w:rPr>
        <w:t xml:space="preserve">established </w:t>
      </w:r>
      <w:r w:rsidRPr="00BF40C5">
        <w:rPr>
          <w:rFonts w:cs="Arial"/>
          <w:sz w:val="22"/>
          <w:szCs w:val="22"/>
        </w:rPr>
        <w:t xml:space="preserve">a </w:t>
      </w:r>
      <w:r w:rsidRPr="00BF40C5">
        <w:rPr>
          <w:sz w:val="22"/>
          <w:szCs w:val="22"/>
        </w:rPr>
        <w:t>formal process f</w:t>
      </w:r>
      <w:r>
        <w:rPr>
          <w:sz w:val="22"/>
          <w:szCs w:val="22"/>
        </w:rPr>
        <w:t xml:space="preserve">or assessing the credentials of, </w:t>
      </w:r>
      <w:r w:rsidRPr="00BF40C5">
        <w:rPr>
          <w:sz w:val="22"/>
          <w:szCs w:val="22"/>
        </w:rPr>
        <w:t>and registering</w:t>
      </w:r>
      <w:r>
        <w:rPr>
          <w:sz w:val="22"/>
          <w:szCs w:val="22"/>
        </w:rPr>
        <w:t>,</w:t>
      </w:r>
      <w:r w:rsidRPr="00BF40C5">
        <w:rPr>
          <w:sz w:val="22"/>
          <w:szCs w:val="22"/>
        </w:rPr>
        <w:t xml:space="preserve"> </w:t>
      </w:r>
      <w:r>
        <w:rPr>
          <w:sz w:val="22"/>
          <w:szCs w:val="22"/>
        </w:rPr>
        <w:t xml:space="preserve">EIA </w:t>
      </w:r>
      <w:r w:rsidRPr="00BF40C5">
        <w:rPr>
          <w:sz w:val="22"/>
          <w:szCs w:val="22"/>
        </w:rPr>
        <w:t>consultants</w:t>
      </w:r>
      <w:r w:rsidRPr="00BF40C5">
        <w:rPr>
          <w:rFonts w:cs="Arial"/>
          <w:sz w:val="22"/>
          <w:szCs w:val="22"/>
        </w:rPr>
        <w:t xml:space="preserve"> who must abide by a code of practice</w:t>
      </w:r>
      <w:r>
        <w:rPr>
          <w:sz w:val="22"/>
          <w:szCs w:val="22"/>
        </w:rPr>
        <w:t>.</w:t>
      </w:r>
      <w:r w:rsidRPr="00BF40C5">
        <w:rPr>
          <w:rFonts w:cs="Arial"/>
          <w:sz w:val="22"/>
          <w:szCs w:val="22"/>
        </w:rPr>
        <w:t xml:space="preserve"> </w:t>
      </w:r>
      <w:r>
        <w:rPr>
          <w:rFonts w:cstheme="minorHAnsi"/>
          <w:sz w:val="22"/>
          <w:szCs w:val="22"/>
        </w:rPr>
        <w:t>A</w:t>
      </w:r>
      <w:r w:rsidRPr="00BF40C5">
        <w:rPr>
          <w:rFonts w:cstheme="minorHAnsi"/>
          <w:sz w:val="22"/>
          <w:szCs w:val="22"/>
        </w:rPr>
        <w:t xml:space="preserve"> register of consultants </w:t>
      </w:r>
      <w:r>
        <w:rPr>
          <w:rFonts w:cstheme="minorHAnsi"/>
          <w:sz w:val="22"/>
          <w:szCs w:val="22"/>
        </w:rPr>
        <w:t>can be</w:t>
      </w:r>
      <w:r w:rsidRPr="00BF40C5">
        <w:rPr>
          <w:rFonts w:cstheme="minorHAnsi"/>
          <w:sz w:val="22"/>
          <w:szCs w:val="22"/>
        </w:rPr>
        <w:t xml:space="preserve"> referred to whenever external </w:t>
      </w:r>
      <w:r>
        <w:rPr>
          <w:rFonts w:cstheme="minorHAnsi"/>
          <w:sz w:val="22"/>
          <w:szCs w:val="22"/>
        </w:rPr>
        <w:t xml:space="preserve">EIA </w:t>
      </w:r>
      <w:r w:rsidRPr="00BF40C5">
        <w:rPr>
          <w:rFonts w:cstheme="minorHAnsi"/>
          <w:sz w:val="22"/>
          <w:szCs w:val="22"/>
        </w:rPr>
        <w:t xml:space="preserve">expertise is required by government or proponents. Consultants’ credentials should be thoroughly scrutinised </w:t>
      </w:r>
      <w:r w:rsidR="0075237A">
        <w:rPr>
          <w:rFonts w:cstheme="minorHAnsi"/>
          <w:sz w:val="22"/>
          <w:szCs w:val="22"/>
        </w:rPr>
        <w:t xml:space="preserve">(e.g. </w:t>
      </w:r>
      <w:r>
        <w:rPr>
          <w:rFonts w:cstheme="minorHAnsi"/>
          <w:sz w:val="22"/>
          <w:szCs w:val="22"/>
        </w:rPr>
        <w:t>by an independent assessment panel</w:t>
      </w:r>
      <w:r w:rsidR="0075237A">
        <w:rPr>
          <w:rFonts w:cstheme="minorHAnsi"/>
          <w:sz w:val="22"/>
          <w:szCs w:val="22"/>
        </w:rPr>
        <w:t>)</w:t>
      </w:r>
      <w:r>
        <w:rPr>
          <w:rFonts w:cstheme="minorHAnsi"/>
          <w:sz w:val="22"/>
          <w:szCs w:val="22"/>
        </w:rPr>
        <w:t xml:space="preserve"> </w:t>
      </w:r>
      <w:r w:rsidRPr="00BF40C5">
        <w:rPr>
          <w:rFonts w:cstheme="minorHAnsi"/>
          <w:sz w:val="22"/>
          <w:szCs w:val="22"/>
        </w:rPr>
        <w:t>before they are eligible for listing on the register</w:t>
      </w:r>
      <w:r>
        <w:rPr>
          <w:rFonts w:cstheme="minorHAnsi"/>
          <w:sz w:val="22"/>
          <w:szCs w:val="22"/>
        </w:rPr>
        <w:t xml:space="preserve"> </w:t>
      </w:r>
      <w:r w:rsidRPr="00BF40C5">
        <w:rPr>
          <w:rFonts w:cstheme="minorHAnsi"/>
          <w:sz w:val="22"/>
          <w:szCs w:val="22"/>
        </w:rPr>
        <w:t xml:space="preserve">and they should be required to pay a prescribed fee to the </w:t>
      </w:r>
      <w:r>
        <w:rPr>
          <w:rFonts w:cstheme="minorHAnsi"/>
          <w:sz w:val="22"/>
          <w:szCs w:val="22"/>
        </w:rPr>
        <w:t xml:space="preserve">government </w:t>
      </w:r>
      <w:r w:rsidRPr="00BF40C5">
        <w:rPr>
          <w:rFonts w:cstheme="minorHAnsi"/>
          <w:sz w:val="22"/>
          <w:szCs w:val="22"/>
        </w:rPr>
        <w:t>EIA administrator</w:t>
      </w:r>
      <w:r>
        <w:rPr>
          <w:rFonts w:cstheme="minorHAnsi"/>
          <w:sz w:val="22"/>
          <w:szCs w:val="22"/>
        </w:rPr>
        <w:t>, which can be used to support EIA management</w:t>
      </w:r>
      <w:r w:rsidRPr="00BF40C5">
        <w:rPr>
          <w:rFonts w:cstheme="minorHAnsi"/>
          <w:sz w:val="22"/>
          <w:szCs w:val="22"/>
        </w:rPr>
        <w:t>.</w:t>
      </w:r>
      <w:r>
        <w:rPr>
          <w:rFonts w:cstheme="minorHAnsi"/>
          <w:sz w:val="22"/>
          <w:szCs w:val="22"/>
        </w:rPr>
        <w:t xml:space="preserve"> </w:t>
      </w:r>
      <w:r w:rsidRPr="00BF40C5">
        <w:rPr>
          <w:rFonts w:cs="Arial"/>
          <w:sz w:val="22"/>
          <w:szCs w:val="22"/>
        </w:rPr>
        <w:t xml:space="preserve">The development of a </w:t>
      </w:r>
      <w:r>
        <w:rPr>
          <w:rFonts w:cs="Arial"/>
          <w:sz w:val="22"/>
          <w:szCs w:val="22"/>
        </w:rPr>
        <w:t xml:space="preserve">registration scheme </w:t>
      </w:r>
      <w:r w:rsidRPr="00BF40C5">
        <w:rPr>
          <w:rFonts w:cs="Arial"/>
          <w:sz w:val="22"/>
          <w:szCs w:val="22"/>
        </w:rPr>
        <w:t>increases re</w:t>
      </w:r>
      <w:r>
        <w:rPr>
          <w:rFonts w:cs="Arial"/>
          <w:sz w:val="22"/>
          <w:szCs w:val="22"/>
        </w:rPr>
        <w:t>gulatory control of consultants,</w:t>
      </w:r>
      <w:r w:rsidRPr="00BF40C5">
        <w:rPr>
          <w:rFonts w:cs="Arial"/>
          <w:sz w:val="22"/>
          <w:szCs w:val="22"/>
        </w:rPr>
        <w:t xml:space="preserve"> ensures proponents use the services </w:t>
      </w:r>
      <w:r>
        <w:rPr>
          <w:rFonts w:cs="Arial"/>
          <w:sz w:val="22"/>
          <w:szCs w:val="22"/>
        </w:rPr>
        <w:t>of suitably qualified personnel,</w:t>
      </w:r>
      <w:r w:rsidRPr="00BF40C5">
        <w:rPr>
          <w:rFonts w:cs="Arial"/>
          <w:sz w:val="22"/>
          <w:szCs w:val="22"/>
        </w:rPr>
        <w:t xml:space="preserve"> helps to minimise bias</w:t>
      </w:r>
      <w:r>
        <w:rPr>
          <w:rFonts w:cs="Arial"/>
          <w:sz w:val="22"/>
          <w:szCs w:val="22"/>
        </w:rPr>
        <w:t>,</w:t>
      </w:r>
      <w:r w:rsidRPr="00BF40C5">
        <w:rPr>
          <w:rFonts w:cs="Arial"/>
          <w:sz w:val="22"/>
          <w:szCs w:val="22"/>
        </w:rPr>
        <w:t xml:space="preserve"> </w:t>
      </w:r>
      <w:r>
        <w:rPr>
          <w:rFonts w:cs="Arial"/>
          <w:sz w:val="22"/>
          <w:szCs w:val="22"/>
        </w:rPr>
        <w:t xml:space="preserve">and improves the quality of </w:t>
      </w:r>
      <w:r w:rsidRPr="00BF40C5">
        <w:rPr>
          <w:rFonts w:cs="Arial"/>
          <w:sz w:val="22"/>
          <w:szCs w:val="22"/>
        </w:rPr>
        <w:t>EIA reports</w:t>
      </w:r>
      <w:r>
        <w:rPr>
          <w:rFonts w:cs="Arial"/>
          <w:sz w:val="22"/>
          <w:szCs w:val="22"/>
        </w:rPr>
        <w:t>.</w:t>
      </w:r>
      <w:r w:rsidR="00A8227A">
        <w:rPr>
          <w:sz w:val="22"/>
          <w:szCs w:val="22"/>
        </w:rPr>
        <w:t xml:space="preserve"> </w:t>
      </w:r>
      <w:r w:rsidR="00AD053D">
        <w:rPr>
          <w:sz w:val="22"/>
          <w:szCs w:val="22"/>
        </w:rPr>
        <w:t xml:space="preserve">Through the registration process countries may be able to </w:t>
      </w:r>
      <w:r w:rsidR="00AD053D">
        <w:rPr>
          <w:sz w:val="22"/>
          <w:szCs w:val="22"/>
        </w:rPr>
        <w:lastRenderedPageBreak/>
        <w:t xml:space="preserve">identify consultants who have EIA experience that is relevant to, or appropriate for, tourism developments. This may further help to ensure that development proponents engage the services of </w:t>
      </w:r>
      <w:r w:rsidR="00230ABC">
        <w:rPr>
          <w:sz w:val="22"/>
          <w:szCs w:val="22"/>
        </w:rPr>
        <w:t>well-skilled and effective</w:t>
      </w:r>
      <w:r w:rsidR="00AD053D">
        <w:rPr>
          <w:sz w:val="22"/>
          <w:szCs w:val="22"/>
        </w:rPr>
        <w:t xml:space="preserve"> consultants.</w:t>
      </w:r>
    </w:p>
    <w:p w14:paraId="6D13B2B7" w14:textId="1922D1B4" w:rsidR="00660FB8" w:rsidRDefault="00723227" w:rsidP="009B5821">
      <w:pPr>
        <w:rPr>
          <w:rFonts w:cs="Arial"/>
          <w:sz w:val="22"/>
          <w:szCs w:val="22"/>
        </w:rPr>
      </w:pPr>
      <w:r>
        <w:rPr>
          <w:rFonts w:cs="Arial"/>
          <w:sz w:val="22"/>
          <w:szCs w:val="22"/>
        </w:rPr>
        <w:t>[Text box begins]</w:t>
      </w:r>
    </w:p>
    <w:p w14:paraId="57216295" w14:textId="4FBF094E" w:rsidR="009B5821" w:rsidRDefault="00660FB8" w:rsidP="009B5821">
      <w:pPr>
        <w:rPr>
          <w:rFonts w:cs="Arial"/>
          <w:sz w:val="22"/>
          <w:szCs w:val="22"/>
        </w:rPr>
      </w:pPr>
      <w:r w:rsidRPr="00B57BBD">
        <w:rPr>
          <w:rFonts w:cs="Arial"/>
          <w:b/>
          <w:sz w:val="22"/>
          <w:szCs w:val="22"/>
        </w:rPr>
        <w:t>Box</w:t>
      </w:r>
      <w:r w:rsidR="00B57BBD" w:rsidRPr="00B57BBD">
        <w:rPr>
          <w:rFonts w:cs="Arial"/>
          <w:b/>
          <w:sz w:val="22"/>
          <w:szCs w:val="22"/>
        </w:rPr>
        <w:t xml:space="preserve"> 3</w:t>
      </w:r>
      <w:r w:rsidRPr="00B57BBD">
        <w:rPr>
          <w:rFonts w:cs="Arial"/>
          <w:b/>
          <w:sz w:val="22"/>
          <w:szCs w:val="22"/>
        </w:rPr>
        <w:t xml:space="preserve">: Gender </w:t>
      </w:r>
      <w:r w:rsidR="00365EAE">
        <w:rPr>
          <w:rFonts w:cs="Arial"/>
          <w:b/>
          <w:sz w:val="22"/>
          <w:szCs w:val="22"/>
        </w:rPr>
        <w:t>e</w:t>
      </w:r>
      <w:r w:rsidR="008237D1" w:rsidRPr="00B57BBD">
        <w:rPr>
          <w:rFonts w:cs="Arial"/>
          <w:b/>
          <w:sz w:val="22"/>
          <w:szCs w:val="22"/>
        </w:rPr>
        <w:t xml:space="preserve">quality </w:t>
      </w:r>
      <w:r w:rsidR="00365EAE">
        <w:rPr>
          <w:rFonts w:cs="Arial"/>
          <w:b/>
          <w:sz w:val="22"/>
          <w:szCs w:val="22"/>
        </w:rPr>
        <w:t xml:space="preserve">considerations </w:t>
      </w:r>
      <w:r w:rsidRPr="00B57BBD">
        <w:rPr>
          <w:rFonts w:cs="Arial"/>
          <w:b/>
          <w:sz w:val="22"/>
          <w:szCs w:val="22"/>
        </w:rPr>
        <w:t xml:space="preserve">in EIA for </w:t>
      </w:r>
      <w:r w:rsidR="00365EAE">
        <w:rPr>
          <w:rFonts w:cs="Arial"/>
          <w:b/>
          <w:sz w:val="22"/>
          <w:szCs w:val="22"/>
        </w:rPr>
        <w:t>c</w:t>
      </w:r>
      <w:r w:rsidR="008237D1" w:rsidRPr="00B57BBD">
        <w:rPr>
          <w:rFonts w:cs="Arial"/>
          <w:b/>
          <w:sz w:val="22"/>
          <w:szCs w:val="22"/>
        </w:rPr>
        <w:t xml:space="preserve">oastal </w:t>
      </w:r>
      <w:r w:rsidR="00365EAE">
        <w:rPr>
          <w:rFonts w:cs="Arial"/>
          <w:b/>
          <w:sz w:val="22"/>
          <w:szCs w:val="22"/>
        </w:rPr>
        <w:t>tourism d</w:t>
      </w:r>
      <w:r w:rsidRPr="00B57BBD">
        <w:rPr>
          <w:rFonts w:cs="Arial"/>
          <w:b/>
          <w:sz w:val="22"/>
          <w:szCs w:val="22"/>
        </w:rPr>
        <w:t>evelopment</w:t>
      </w:r>
    </w:p>
    <w:p w14:paraId="0C43B2E0" w14:textId="02AF8F5F" w:rsidR="00271DE4" w:rsidRDefault="00262322" w:rsidP="009B5821">
      <w:pPr>
        <w:rPr>
          <w:rFonts w:cs="Arial"/>
          <w:sz w:val="22"/>
          <w:szCs w:val="22"/>
        </w:rPr>
      </w:pPr>
      <w:r>
        <w:rPr>
          <w:rFonts w:cs="Arial"/>
          <w:sz w:val="22"/>
          <w:szCs w:val="22"/>
        </w:rPr>
        <w:t>Gender equality</w:t>
      </w:r>
      <w:r w:rsidRPr="00DE28D0">
        <w:rPr>
          <w:rFonts w:cs="Arial"/>
          <w:sz w:val="22"/>
          <w:szCs w:val="22"/>
        </w:rPr>
        <w:t xml:space="preserve"> is recognise</w:t>
      </w:r>
      <w:r>
        <w:rPr>
          <w:rFonts w:cs="Arial"/>
          <w:sz w:val="22"/>
          <w:szCs w:val="22"/>
        </w:rPr>
        <w:t>d as being essential for achieving a sustainable and resilient future for Pacific islands.</w:t>
      </w:r>
      <w:r>
        <w:rPr>
          <w:rStyle w:val="FootnoteReference"/>
          <w:sz w:val="22"/>
          <w:szCs w:val="22"/>
        </w:rPr>
        <w:footnoteReference w:id="25"/>
      </w:r>
      <w:r>
        <w:rPr>
          <w:rFonts w:cs="Arial"/>
          <w:sz w:val="22"/>
          <w:szCs w:val="22"/>
        </w:rPr>
        <w:t xml:space="preserve"> </w:t>
      </w:r>
      <w:r w:rsidR="008237D1">
        <w:rPr>
          <w:rFonts w:cs="Arial"/>
          <w:sz w:val="22"/>
          <w:szCs w:val="22"/>
        </w:rPr>
        <w:t xml:space="preserve">Gender equality </w:t>
      </w:r>
      <w:r w:rsidR="00181B99" w:rsidRPr="00DE28D0">
        <w:rPr>
          <w:rFonts w:cs="Arial"/>
          <w:sz w:val="22"/>
          <w:szCs w:val="22"/>
        </w:rPr>
        <w:t>means</w:t>
      </w:r>
      <w:r w:rsidR="00181B99" w:rsidRPr="00DE28D0">
        <w:rPr>
          <w:sz w:val="22"/>
          <w:szCs w:val="22"/>
        </w:rPr>
        <w:t xml:space="preserve"> ensuring that the perceptions, interests, needs and priorities of women and men </w:t>
      </w:r>
      <w:r w:rsidR="00DE28D0">
        <w:rPr>
          <w:sz w:val="22"/>
          <w:szCs w:val="22"/>
        </w:rPr>
        <w:t>are</w:t>
      </w:r>
      <w:r w:rsidR="00181B99" w:rsidRPr="00DE28D0">
        <w:rPr>
          <w:sz w:val="22"/>
          <w:szCs w:val="22"/>
        </w:rPr>
        <w:t xml:space="preserve"> given equal weight in planning and decision-making</w:t>
      </w:r>
      <w:r>
        <w:rPr>
          <w:sz w:val="22"/>
          <w:szCs w:val="22"/>
        </w:rPr>
        <w:t>, especially for future development</w:t>
      </w:r>
      <w:r w:rsidR="00181B99" w:rsidRPr="00DE28D0">
        <w:rPr>
          <w:sz w:val="22"/>
          <w:szCs w:val="22"/>
        </w:rPr>
        <w:t>.</w:t>
      </w:r>
      <w:r w:rsidR="00DE28D0">
        <w:rPr>
          <w:rStyle w:val="FootnoteReference"/>
          <w:sz w:val="22"/>
          <w:szCs w:val="22"/>
        </w:rPr>
        <w:footnoteReference w:id="26"/>
      </w:r>
      <w:r w:rsidR="00F639B3" w:rsidRPr="00DE28D0">
        <w:rPr>
          <w:rFonts w:cs="Arial"/>
          <w:sz w:val="22"/>
          <w:szCs w:val="22"/>
        </w:rPr>
        <w:t xml:space="preserve"> </w:t>
      </w:r>
      <w:r w:rsidR="008237D1">
        <w:rPr>
          <w:rFonts w:cs="Arial"/>
          <w:sz w:val="22"/>
          <w:szCs w:val="22"/>
        </w:rPr>
        <w:t xml:space="preserve">In the context of EIA for coastal tourism development, gender equality can be </w:t>
      </w:r>
      <w:r w:rsidR="00271DE4">
        <w:rPr>
          <w:rFonts w:cs="Arial"/>
          <w:sz w:val="22"/>
          <w:szCs w:val="22"/>
        </w:rPr>
        <w:t>achieved</w:t>
      </w:r>
      <w:r w:rsidR="008237D1">
        <w:rPr>
          <w:rFonts w:cs="Arial"/>
          <w:sz w:val="22"/>
          <w:szCs w:val="22"/>
        </w:rPr>
        <w:t xml:space="preserve"> </w:t>
      </w:r>
      <w:r>
        <w:rPr>
          <w:rFonts w:cs="Arial"/>
          <w:sz w:val="22"/>
          <w:szCs w:val="22"/>
        </w:rPr>
        <w:t>through actions such as</w:t>
      </w:r>
      <w:r w:rsidR="00271DE4">
        <w:rPr>
          <w:rFonts w:cs="Arial"/>
          <w:sz w:val="22"/>
          <w:szCs w:val="22"/>
        </w:rPr>
        <w:t>:</w:t>
      </w:r>
    </w:p>
    <w:p w14:paraId="3A6AA1BA" w14:textId="42AFA9C0" w:rsidR="00271DE4" w:rsidRDefault="00271DE4" w:rsidP="001E74F7">
      <w:pPr>
        <w:pStyle w:val="ListParagraph"/>
        <w:numPr>
          <w:ilvl w:val="0"/>
          <w:numId w:val="34"/>
        </w:numPr>
        <w:rPr>
          <w:rFonts w:cs="Arial"/>
          <w:sz w:val="22"/>
          <w:szCs w:val="22"/>
        </w:rPr>
      </w:pPr>
      <w:r w:rsidRPr="00271DE4">
        <w:rPr>
          <w:rFonts w:cs="Arial"/>
          <w:sz w:val="22"/>
          <w:szCs w:val="22"/>
        </w:rPr>
        <w:t>identifying gender issues during EIA scoping and</w:t>
      </w:r>
      <w:r w:rsidR="00262322">
        <w:rPr>
          <w:rFonts w:cs="Arial"/>
          <w:sz w:val="22"/>
          <w:szCs w:val="22"/>
        </w:rPr>
        <w:t xml:space="preserve"> the</w:t>
      </w:r>
      <w:r w:rsidRPr="00271DE4">
        <w:rPr>
          <w:rFonts w:cs="Arial"/>
          <w:sz w:val="22"/>
          <w:szCs w:val="22"/>
        </w:rPr>
        <w:t xml:space="preserve"> development of ToR for EIA reports; </w:t>
      </w:r>
    </w:p>
    <w:p w14:paraId="4DFD2F22" w14:textId="161AE863" w:rsidR="00271DE4" w:rsidRDefault="008237D1" w:rsidP="001E74F7">
      <w:pPr>
        <w:pStyle w:val="ListParagraph"/>
        <w:numPr>
          <w:ilvl w:val="0"/>
          <w:numId w:val="34"/>
        </w:numPr>
        <w:rPr>
          <w:rFonts w:cs="Arial"/>
          <w:sz w:val="22"/>
          <w:szCs w:val="22"/>
        </w:rPr>
      </w:pPr>
      <w:r w:rsidRPr="00271DE4">
        <w:rPr>
          <w:rFonts w:cs="Arial"/>
          <w:sz w:val="22"/>
          <w:szCs w:val="22"/>
        </w:rPr>
        <w:t>drawing o</w:t>
      </w:r>
      <w:r w:rsidR="00F270D9">
        <w:rPr>
          <w:rFonts w:cs="Arial"/>
          <w:sz w:val="22"/>
          <w:szCs w:val="22"/>
        </w:rPr>
        <w:t>n the experiences and knowledge and addressing the concerns</w:t>
      </w:r>
      <w:r w:rsidRPr="00271DE4">
        <w:rPr>
          <w:rFonts w:cs="Arial"/>
          <w:sz w:val="22"/>
          <w:szCs w:val="22"/>
        </w:rPr>
        <w:t xml:space="preserve"> of women and men of different socio-economic </w:t>
      </w:r>
      <w:r w:rsidR="00262322">
        <w:rPr>
          <w:rFonts w:cs="Arial"/>
          <w:sz w:val="22"/>
          <w:szCs w:val="22"/>
        </w:rPr>
        <w:t xml:space="preserve">and age </w:t>
      </w:r>
      <w:r w:rsidRPr="00271DE4">
        <w:rPr>
          <w:rFonts w:cs="Arial"/>
          <w:sz w:val="22"/>
          <w:szCs w:val="22"/>
        </w:rPr>
        <w:t>groups during stakeholder engageme</w:t>
      </w:r>
      <w:r w:rsidR="00F270D9">
        <w:rPr>
          <w:rFonts w:cs="Arial"/>
          <w:sz w:val="22"/>
          <w:szCs w:val="22"/>
        </w:rPr>
        <w:t>nt and consultation</w:t>
      </w:r>
      <w:r w:rsidR="00271DE4">
        <w:rPr>
          <w:rFonts w:cs="Arial"/>
          <w:sz w:val="22"/>
          <w:szCs w:val="22"/>
        </w:rPr>
        <w:t>;</w:t>
      </w:r>
    </w:p>
    <w:p w14:paraId="0270E4F7" w14:textId="556E6B0B" w:rsidR="00271DE4" w:rsidRDefault="008237D1" w:rsidP="001E74F7">
      <w:pPr>
        <w:pStyle w:val="ListParagraph"/>
        <w:numPr>
          <w:ilvl w:val="0"/>
          <w:numId w:val="34"/>
        </w:numPr>
        <w:rPr>
          <w:rFonts w:cs="Arial"/>
          <w:sz w:val="22"/>
          <w:szCs w:val="22"/>
        </w:rPr>
      </w:pPr>
      <w:r w:rsidRPr="00271DE4">
        <w:rPr>
          <w:rFonts w:cs="Arial"/>
          <w:sz w:val="22"/>
          <w:szCs w:val="22"/>
        </w:rPr>
        <w:t xml:space="preserve">ensuring that women and men contribute to the identification of mitigation measures </w:t>
      </w:r>
      <w:r w:rsidR="00271DE4">
        <w:rPr>
          <w:rFonts w:cs="Arial"/>
          <w:sz w:val="22"/>
          <w:szCs w:val="22"/>
        </w:rPr>
        <w:t>to</w:t>
      </w:r>
      <w:r w:rsidRPr="00271DE4">
        <w:rPr>
          <w:rFonts w:cs="Arial"/>
          <w:sz w:val="22"/>
          <w:szCs w:val="22"/>
        </w:rPr>
        <w:t xml:space="preserve"> help </w:t>
      </w:r>
      <w:r w:rsidR="00271DE4">
        <w:rPr>
          <w:rFonts w:cs="Arial"/>
          <w:sz w:val="22"/>
          <w:szCs w:val="22"/>
        </w:rPr>
        <w:t>avoid</w:t>
      </w:r>
      <w:r w:rsidRPr="00271DE4">
        <w:rPr>
          <w:rFonts w:cs="Arial"/>
          <w:sz w:val="22"/>
          <w:szCs w:val="22"/>
        </w:rPr>
        <w:t xml:space="preserve"> or </w:t>
      </w:r>
      <w:r w:rsidR="00271DE4">
        <w:rPr>
          <w:rFonts w:cs="Arial"/>
          <w:sz w:val="22"/>
          <w:szCs w:val="22"/>
        </w:rPr>
        <w:t>minimise negative</w:t>
      </w:r>
      <w:r w:rsidRPr="00271DE4">
        <w:rPr>
          <w:rFonts w:cs="Arial"/>
          <w:sz w:val="22"/>
          <w:szCs w:val="22"/>
        </w:rPr>
        <w:t xml:space="preserve"> impacts </w:t>
      </w:r>
      <w:r w:rsidR="00271DE4">
        <w:rPr>
          <w:rFonts w:cs="Arial"/>
          <w:sz w:val="22"/>
          <w:szCs w:val="22"/>
        </w:rPr>
        <w:t>from tourism developments;</w:t>
      </w:r>
    </w:p>
    <w:p w14:paraId="241BD2E1" w14:textId="5D1B93DB" w:rsidR="00262322" w:rsidRDefault="00262322" w:rsidP="001E74F7">
      <w:pPr>
        <w:pStyle w:val="ListParagraph"/>
        <w:numPr>
          <w:ilvl w:val="0"/>
          <w:numId w:val="34"/>
        </w:numPr>
        <w:rPr>
          <w:rFonts w:cs="Arial"/>
          <w:sz w:val="22"/>
          <w:szCs w:val="22"/>
        </w:rPr>
      </w:pPr>
      <w:r>
        <w:rPr>
          <w:rFonts w:cs="Arial"/>
          <w:sz w:val="22"/>
          <w:szCs w:val="22"/>
        </w:rPr>
        <w:t xml:space="preserve">using gender-sensitive indicators to monitor the impacts of </w:t>
      </w:r>
      <w:r w:rsidR="00F270D9">
        <w:rPr>
          <w:rFonts w:cs="Arial"/>
          <w:sz w:val="22"/>
          <w:szCs w:val="22"/>
        </w:rPr>
        <w:t xml:space="preserve">tourism </w:t>
      </w:r>
      <w:r>
        <w:rPr>
          <w:rFonts w:cs="Arial"/>
          <w:sz w:val="22"/>
          <w:szCs w:val="22"/>
        </w:rPr>
        <w:t>development</w:t>
      </w:r>
      <w:r w:rsidR="00F270D9">
        <w:rPr>
          <w:rFonts w:cs="Arial"/>
          <w:sz w:val="22"/>
          <w:szCs w:val="22"/>
        </w:rPr>
        <w:t>s</w:t>
      </w:r>
      <w:r>
        <w:rPr>
          <w:rFonts w:cs="Arial"/>
          <w:sz w:val="22"/>
          <w:szCs w:val="22"/>
        </w:rPr>
        <w:t>, and the progress of mitigation measures; and</w:t>
      </w:r>
    </w:p>
    <w:p w14:paraId="05A29668" w14:textId="6AE76B52" w:rsidR="00271DE4" w:rsidRDefault="00271DE4" w:rsidP="001E74F7">
      <w:pPr>
        <w:pStyle w:val="ListParagraph"/>
        <w:numPr>
          <w:ilvl w:val="0"/>
          <w:numId w:val="34"/>
        </w:numPr>
        <w:rPr>
          <w:rFonts w:cs="Arial"/>
          <w:sz w:val="22"/>
          <w:szCs w:val="22"/>
        </w:rPr>
      </w:pPr>
      <w:r>
        <w:rPr>
          <w:rFonts w:cs="Arial"/>
          <w:sz w:val="22"/>
          <w:szCs w:val="22"/>
        </w:rPr>
        <w:t>hiring both women and men as EIA consultants, to help ensure that</w:t>
      </w:r>
      <w:r w:rsidR="00262322">
        <w:rPr>
          <w:rFonts w:cs="Arial"/>
          <w:sz w:val="22"/>
          <w:szCs w:val="22"/>
        </w:rPr>
        <w:t xml:space="preserve"> consultancy teams have </w:t>
      </w:r>
      <w:r w:rsidR="00F270D9">
        <w:rPr>
          <w:rFonts w:cs="Arial"/>
          <w:sz w:val="22"/>
          <w:szCs w:val="22"/>
        </w:rPr>
        <w:t>broad</w:t>
      </w:r>
      <w:r w:rsidR="00262322">
        <w:rPr>
          <w:rFonts w:cs="Arial"/>
          <w:sz w:val="22"/>
          <w:szCs w:val="22"/>
        </w:rPr>
        <w:t xml:space="preserve"> capacity to </w:t>
      </w:r>
      <w:r w:rsidR="00F270D9">
        <w:rPr>
          <w:rFonts w:cs="Arial"/>
          <w:sz w:val="22"/>
          <w:szCs w:val="22"/>
        </w:rPr>
        <w:t xml:space="preserve">comprehensively </w:t>
      </w:r>
      <w:r w:rsidR="00262322">
        <w:rPr>
          <w:rFonts w:cs="Arial"/>
          <w:sz w:val="22"/>
          <w:szCs w:val="22"/>
        </w:rPr>
        <w:t>assess the implications of planned tourism developments for women and men.</w:t>
      </w:r>
    </w:p>
    <w:p w14:paraId="7A7807E8" w14:textId="0771AE3C" w:rsidR="00723227" w:rsidRDefault="00262322" w:rsidP="00723227">
      <w:pPr>
        <w:rPr>
          <w:rFonts w:cs="Arial"/>
          <w:sz w:val="22"/>
          <w:szCs w:val="22"/>
        </w:rPr>
      </w:pPr>
      <w:r>
        <w:rPr>
          <w:rFonts w:cs="Arial"/>
          <w:sz w:val="22"/>
          <w:szCs w:val="22"/>
        </w:rPr>
        <w:t xml:space="preserve"> </w:t>
      </w:r>
      <w:r w:rsidR="00723227">
        <w:rPr>
          <w:rFonts w:cs="Arial"/>
          <w:sz w:val="22"/>
          <w:szCs w:val="22"/>
        </w:rPr>
        <w:t>[Text box ends]</w:t>
      </w:r>
    </w:p>
    <w:p w14:paraId="40890A57" w14:textId="77777777" w:rsidR="00723227" w:rsidRDefault="00723227" w:rsidP="009B5821">
      <w:pPr>
        <w:rPr>
          <w:rFonts w:cs="Arial"/>
          <w:sz w:val="22"/>
          <w:szCs w:val="22"/>
        </w:rPr>
      </w:pPr>
    </w:p>
    <w:p w14:paraId="37C2F8C4" w14:textId="77777777" w:rsidR="00723227" w:rsidRDefault="00723227" w:rsidP="00723227">
      <w:pPr>
        <w:rPr>
          <w:rFonts w:cs="Arial"/>
          <w:sz w:val="22"/>
          <w:szCs w:val="22"/>
        </w:rPr>
      </w:pPr>
      <w:r>
        <w:rPr>
          <w:rFonts w:cs="Arial"/>
          <w:sz w:val="22"/>
          <w:szCs w:val="22"/>
        </w:rPr>
        <w:t>[Text box begins]</w:t>
      </w:r>
    </w:p>
    <w:p w14:paraId="645E71D0" w14:textId="6C2248E0" w:rsidR="00723227" w:rsidRPr="00723227" w:rsidRDefault="00723227" w:rsidP="009B5821">
      <w:pPr>
        <w:rPr>
          <w:rFonts w:cs="Arial"/>
          <w:b/>
          <w:sz w:val="22"/>
          <w:szCs w:val="22"/>
        </w:rPr>
      </w:pPr>
      <w:r w:rsidRPr="00723227">
        <w:rPr>
          <w:rFonts w:cs="Arial"/>
          <w:b/>
          <w:sz w:val="22"/>
          <w:szCs w:val="22"/>
        </w:rPr>
        <w:t>Box</w:t>
      </w:r>
      <w:r w:rsidR="008B4FE3">
        <w:rPr>
          <w:rFonts w:cs="Arial"/>
          <w:b/>
          <w:sz w:val="22"/>
          <w:szCs w:val="22"/>
        </w:rPr>
        <w:t xml:space="preserve"> 4</w:t>
      </w:r>
      <w:r w:rsidRPr="00723227">
        <w:rPr>
          <w:rFonts w:cs="Arial"/>
          <w:b/>
          <w:sz w:val="22"/>
          <w:szCs w:val="22"/>
        </w:rPr>
        <w:t xml:space="preserve">: </w:t>
      </w:r>
      <w:r w:rsidR="00EE12CE">
        <w:rPr>
          <w:rFonts w:cs="Arial"/>
          <w:b/>
          <w:sz w:val="22"/>
          <w:szCs w:val="22"/>
        </w:rPr>
        <w:t>SEA</w:t>
      </w:r>
      <w:r w:rsidR="00B026A2">
        <w:rPr>
          <w:rFonts w:cs="Arial"/>
          <w:b/>
          <w:sz w:val="22"/>
          <w:szCs w:val="22"/>
        </w:rPr>
        <w:t>,</w:t>
      </w:r>
      <w:r>
        <w:rPr>
          <w:rFonts w:cs="Arial"/>
          <w:b/>
          <w:sz w:val="22"/>
          <w:szCs w:val="22"/>
        </w:rPr>
        <w:t xml:space="preserve"> coastal tourism </w:t>
      </w:r>
      <w:r w:rsidR="00B026A2">
        <w:rPr>
          <w:rFonts w:cs="Arial"/>
          <w:b/>
          <w:sz w:val="22"/>
          <w:szCs w:val="22"/>
        </w:rPr>
        <w:t xml:space="preserve">and sustainable </w:t>
      </w:r>
      <w:r>
        <w:rPr>
          <w:rFonts w:cs="Arial"/>
          <w:b/>
          <w:sz w:val="22"/>
          <w:szCs w:val="22"/>
        </w:rPr>
        <w:t>development</w:t>
      </w:r>
    </w:p>
    <w:p w14:paraId="3ED06B67" w14:textId="79CB75DD" w:rsidR="008A3AC3" w:rsidRPr="00095D2E" w:rsidRDefault="009700F7" w:rsidP="00095D2E">
      <w:pPr>
        <w:rPr>
          <w:rFonts w:cs="Arial"/>
          <w:sz w:val="22"/>
          <w:szCs w:val="22"/>
        </w:rPr>
      </w:pPr>
      <w:r w:rsidRPr="00095D2E">
        <w:rPr>
          <w:rFonts w:cs="Arial"/>
          <w:sz w:val="22"/>
          <w:szCs w:val="22"/>
        </w:rPr>
        <w:t xml:space="preserve">SEA can support well-informed tourism </w:t>
      </w:r>
      <w:r w:rsidR="00DE3B50">
        <w:rPr>
          <w:rFonts w:cs="Arial"/>
          <w:sz w:val="22"/>
          <w:szCs w:val="22"/>
        </w:rPr>
        <w:t>design</w:t>
      </w:r>
      <w:r w:rsidRPr="00095D2E">
        <w:rPr>
          <w:rFonts w:cs="Arial"/>
          <w:sz w:val="22"/>
          <w:szCs w:val="22"/>
        </w:rPr>
        <w:t xml:space="preserve"> and decision-making</w:t>
      </w:r>
      <w:r w:rsidR="00DE3B50">
        <w:rPr>
          <w:rFonts w:cs="Arial"/>
          <w:sz w:val="22"/>
          <w:szCs w:val="22"/>
        </w:rPr>
        <w:t xml:space="preserve">, </w:t>
      </w:r>
      <w:r w:rsidR="00DE3B50">
        <w:rPr>
          <w:sz w:val="22"/>
          <w:szCs w:val="22"/>
        </w:rPr>
        <w:t>by evaluating</w:t>
      </w:r>
      <w:r w:rsidR="00DE3B50" w:rsidRPr="00DE3B50">
        <w:rPr>
          <w:sz w:val="22"/>
          <w:szCs w:val="22"/>
        </w:rPr>
        <w:t xml:space="preserve"> alternative development </w:t>
      </w:r>
      <w:r w:rsidR="00DE3B50">
        <w:rPr>
          <w:sz w:val="22"/>
          <w:szCs w:val="22"/>
        </w:rPr>
        <w:t>scenarios</w:t>
      </w:r>
      <w:r w:rsidR="00DE3B50" w:rsidRPr="00DE3B50">
        <w:rPr>
          <w:sz w:val="22"/>
          <w:szCs w:val="22"/>
        </w:rPr>
        <w:t xml:space="preserve"> and </w:t>
      </w:r>
      <w:r w:rsidR="00DE3B50">
        <w:rPr>
          <w:sz w:val="22"/>
          <w:szCs w:val="22"/>
        </w:rPr>
        <w:t>identifying</w:t>
      </w:r>
      <w:r w:rsidR="00DE3B50" w:rsidRPr="00DE3B50">
        <w:rPr>
          <w:sz w:val="22"/>
          <w:szCs w:val="22"/>
        </w:rPr>
        <w:t xml:space="preserve"> the best broad-scale development options at an early planning stage</w:t>
      </w:r>
      <w:r w:rsidRPr="00095D2E">
        <w:rPr>
          <w:rFonts w:cs="Arial"/>
          <w:sz w:val="22"/>
          <w:szCs w:val="22"/>
        </w:rPr>
        <w:t xml:space="preserve">, </w:t>
      </w:r>
      <w:r w:rsidR="00954CE5" w:rsidRPr="00095D2E">
        <w:rPr>
          <w:rFonts w:cs="Arial"/>
          <w:sz w:val="22"/>
          <w:szCs w:val="22"/>
        </w:rPr>
        <w:t>which</w:t>
      </w:r>
      <w:r w:rsidRPr="00095D2E">
        <w:rPr>
          <w:rFonts w:cs="Arial"/>
          <w:sz w:val="22"/>
          <w:szCs w:val="22"/>
        </w:rPr>
        <w:t xml:space="preserve"> ultimately promotes sustainable development. </w:t>
      </w:r>
      <w:r w:rsidR="00095D2E">
        <w:rPr>
          <w:rFonts w:cs="Arial"/>
          <w:sz w:val="22"/>
          <w:szCs w:val="22"/>
        </w:rPr>
        <w:t>By way of example, a</w:t>
      </w:r>
      <w:r w:rsidR="008A3AC3" w:rsidRPr="00095D2E">
        <w:rPr>
          <w:rFonts w:cs="Arial"/>
          <w:sz w:val="22"/>
          <w:szCs w:val="22"/>
        </w:rPr>
        <w:t>n SEA</w:t>
      </w:r>
      <w:r w:rsidR="00095D2E">
        <w:rPr>
          <w:rFonts w:cs="Arial"/>
          <w:sz w:val="22"/>
          <w:szCs w:val="22"/>
        </w:rPr>
        <w:t xml:space="preserve"> process for coastal tourism might include the following steps</w:t>
      </w:r>
      <w:r w:rsidR="008A3AC3" w:rsidRPr="00095D2E">
        <w:rPr>
          <w:rFonts w:eastAsiaTheme="minorHAnsi" w:cstheme="minorHAnsi"/>
          <w:sz w:val="22"/>
          <w:szCs w:val="22"/>
          <w:lang w:bidi="ar-SA"/>
        </w:rPr>
        <w:t>:</w:t>
      </w:r>
      <w:r w:rsidR="008A3AC3" w:rsidRPr="00095D2E">
        <w:rPr>
          <w:rStyle w:val="FootnoteReference"/>
          <w:rFonts w:asciiTheme="minorHAnsi" w:eastAsiaTheme="minorHAnsi" w:hAnsiTheme="minorHAnsi"/>
          <w:sz w:val="22"/>
          <w:szCs w:val="22"/>
          <w:lang w:bidi="ar-SA"/>
        </w:rPr>
        <w:footnoteReference w:id="27"/>
      </w:r>
    </w:p>
    <w:p w14:paraId="5CB5373E" w14:textId="2167E1B8" w:rsidR="008A3AC3" w:rsidRPr="00C426DD" w:rsidRDefault="008A3AC3" w:rsidP="008A3AC3">
      <w:pPr>
        <w:pStyle w:val="ListParagraph"/>
        <w:numPr>
          <w:ilvl w:val="0"/>
          <w:numId w:val="37"/>
        </w:numPr>
        <w:autoSpaceDE w:val="0"/>
        <w:autoSpaceDN w:val="0"/>
        <w:adjustRightInd w:val="0"/>
        <w:rPr>
          <w:rFonts w:eastAsiaTheme="minorHAnsi" w:cstheme="minorHAnsi"/>
          <w:sz w:val="22"/>
          <w:szCs w:val="22"/>
          <w:lang w:bidi="ar-SA"/>
        </w:rPr>
      </w:pPr>
      <w:r w:rsidRPr="00C426DD">
        <w:rPr>
          <w:rFonts w:cstheme="minorHAnsi"/>
          <w:sz w:val="22"/>
          <w:szCs w:val="22"/>
        </w:rPr>
        <w:lastRenderedPageBreak/>
        <w:t xml:space="preserve">Screening – to determine if an SEA is required </w:t>
      </w:r>
      <w:r w:rsidR="00095D2E" w:rsidRPr="00C426DD">
        <w:rPr>
          <w:rFonts w:cstheme="minorHAnsi"/>
          <w:sz w:val="22"/>
          <w:szCs w:val="22"/>
        </w:rPr>
        <w:t>to support the preparation of a new national, provincial or local tou</w:t>
      </w:r>
      <w:r w:rsidR="00C426DD">
        <w:rPr>
          <w:rFonts w:cstheme="minorHAnsi"/>
          <w:sz w:val="22"/>
          <w:szCs w:val="22"/>
        </w:rPr>
        <w:t>rism development plan or policy</w:t>
      </w:r>
      <w:r w:rsidRPr="00C426DD">
        <w:rPr>
          <w:rFonts w:cstheme="minorHAnsi"/>
          <w:sz w:val="22"/>
          <w:szCs w:val="22"/>
        </w:rPr>
        <w:t xml:space="preserve">. </w:t>
      </w:r>
    </w:p>
    <w:p w14:paraId="2F1523C9" w14:textId="69CE08E3" w:rsidR="008A3AC3" w:rsidRPr="00C42EFE" w:rsidRDefault="008A3AC3" w:rsidP="008A3AC3">
      <w:pPr>
        <w:pStyle w:val="ListParagraph"/>
        <w:numPr>
          <w:ilvl w:val="0"/>
          <w:numId w:val="37"/>
        </w:numPr>
        <w:autoSpaceDE w:val="0"/>
        <w:autoSpaceDN w:val="0"/>
        <w:adjustRightInd w:val="0"/>
        <w:rPr>
          <w:rFonts w:eastAsiaTheme="minorHAnsi" w:cstheme="minorHAnsi"/>
          <w:sz w:val="22"/>
          <w:szCs w:val="22"/>
          <w:lang w:bidi="ar-SA"/>
        </w:rPr>
      </w:pPr>
      <w:r w:rsidRPr="00C426DD">
        <w:rPr>
          <w:sz w:val="22"/>
          <w:szCs w:val="22"/>
        </w:rPr>
        <w:t xml:space="preserve">Scoping – to identify </w:t>
      </w:r>
      <w:r w:rsidR="00C42EFE">
        <w:rPr>
          <w:sz w:val="22"/>
          <w:szCs w:val="22"/>
        </w:rPr>
        <w:t>a clear</w:t>
      </w:r>
      <w:r w:rsidRPr="00C426DD">
        <w:rPr>
          <w:sz w:val="22"/>
          <w:szCs w:val="22"/>
        </w:rPr>
        <w:t xml:space="preserve"> </w:t>
      </w:r>
      <w:r w:rsidR="00C426DD">
        <w:rPr>
          <w:sz w:val="22"/>
          <w:szCs w:val="22"/>
        </w:rPr>
        <w:t>geogr</w:t>
      </w:r>
      <w:r w:rsidR="00C42EFE">
        <w:rPr>
          <w:sz w:val="22"/>
          <w:szCs w:val="22"/>
        </w:rPr>
        <w:t>aphic boundary for</w:t>
      </w:r>
      <w:r w:rsidR="00C426DD">
        <w:rPr>
          <w:sz w:val="22"/>
          <w:szCs w:val="22"/>
        </w:rPr>
        <w:t xml:space="preserve"> the SEA, </w:t>
      </w:r>
      <w:r w:rsidR="00C42EFE">
        <w:rPr>
          <w:sz w:val="22"/>
          <w:szCs w:val="22"/>
        </w:rPr>
        <w:t xml:space="preserve">and also </w:t>
      </w:r>
      <w:r w:rsidR="00C426DD">
        <w:rPr>
          <w:sz w:val="22"/>
          <w:szCs w:val="22"/>
        </w:rPr>
        <w:t xml:space="preserve">the </w:t>
      </w:r>
      <w:r w:rsidRPr="00C426DD">
        <w:rPr>
          <w:sz w:val="22"/>
          <w:szCs w:val="22"/>
        </w:rPr>
        <w:t xml:space="preserve">key </w:t>
      </w:r>
      <w:r w:rsidR="00C426DD">
        <w:rPr>
          <w:sz w:val="22"/>
          <w:szCs w:val="22"/>
        </w:rPr>
        <w:t xml:space="preserve">environmental, social </w:t>
      </w:r>
      <w:r w:rsidR="00C426DD" w:rsidRPr="00C42EFE">
        <w:rPr>
          <w:sz w:val="22"/>
          <w:szCs w:val="22"/>
        </w:rPr>
        <w:t xml:space="preserve">and economic issues that need to be addressed. </w:t>
      </w:r>
      <w:r w:rsidR="00C42EFE" w:rsidRPr="00C42EFE">
        <w:rPr>
          <w:sz w:val="22"/>
          <w:szCs w:val="22"/>
        </w:rPr>
        <w:t>This</w:t>
      </w:r>
      <w:r w:rsidRPr="00C42EFE">
        <w:rPr>
          <w:sz w:val="22"/>
          <w:szCs w:val="22"/>
        </w:rPr>
        <w:t xml:space="preserve"> information </w:t>
      </w:r>
      <w:r w:rsidR="00C42EFE" w:rsidRPr="00C42EFE">
        <w:rPr>
          <w:sz w:val="22"/>
          <w:szCs w:val="22"/>
        </w:rPr>
        <w:t xml:space="preserve">should be captured </w:t>
      </w:r>
      <w:r w:rsidRPr="00C42EFE">
        <w:rPr>
          <w:sz w:val="22"/>
          <w:szCs w:val="22"/>
        </w:rPr>
        <w:t xml:space="preserve">in terms of reference for the </w:t>
      </w:r>
      <w:r w:rsidR="00C42EFE" w:rsidRPr="00C42EFE">
        <w:rPr>
          <w:sz w:val="22"/>
          <w:szCs w:val="22"/>
        </w:rPr>
        <w:t>SEA</w:t>
      </w:r>
      <w:r w:rsidRPr="00C42EFE">
        <w:rPr>
          <w:sz w:val="22"/>
          <w:szCs w:val="22"/>
        </w:rPr>
        <w:t>.</w:t>
      </w:r>
    </w:p>
    <w:p w14:paraId="590A9CD3" w14:textId="3DB1094E" w:rsidR="008A3AC3" w:rsidRPr="00C42EFE" w:rsidRDefault="00C42EFE" w:rsidP="008A3AC3">
      <w:pPr>
        <w:pStyle w:val="ListParagraph"/>
        <w:numPr>
          <w:ilvl w:val="0"/>
          <w:numId w:val="37"/>
        </w:numPr>
        <w:autoSpaceDE w:val="0"/>
        <w:autoSpaceDN w:val="0"/>
        <w:adjustRightInd w:val="0"/>
        <w:rPr>
          <w:rFonts w:eastAsiaTheme="minorHAnsi" w:cstheme="minorHAnsi"/>
          <w:sz w:val="22"/>
          <w:szCs w:val="22"/>
          <w:lang w:bidi="ar-SA"/>
        </w:rPr>
      </w:pPr>
      <w:r w:rsidRPr="00C42EFE">
        <w:rPr>
          <w:sz w:val="22"/>
          <w:szCs w:val="22"/>
        </w:rPr>
        <w:t>A</w:t>
      </w:r>
      <w:r w:rsidR="00EA6FCB">
        <w:rPr>
          <w:sz w:val="22"/>
          <w:szCs w:val="22"/>
        </w:rPr>
        <w:t>ssessment,</w:t>
      </w:r>
      <w:r w:rsidR="008A3AC3" w:rsidRPr="00C42EFE">
        <w:rPr>
          <w:sz w:val="22"/>
          <w:szCs w:val="22"/>
        </w:rPr>
        <w:t xml:space="preserve"> for a defined </w:t>
      </w:r>
      <w:r w:rsidR="00DE3B50">
        <w:rPr>
          <w:sz w:val="22"/>
          <w:szCs w:val="22"/>
        </w:rPr>
        <w:t xml:space="preserve">geographic </w:t>
      </w:r>
      <w:r w:rsidRPr="00C42EFE">
        <w:rPr>
          <w:sz w:val="22"/>
          <w:szCs w:val="22"/>
        </w:rPr>
        <w:t>area</w:t>
      </w:r>
      <w:r w:rsidR="00EA6FCB">
        <w:rPr>
          <w:sz w:val="22"/>
          <w:szCs w:val="22"/>
        </w:rPr>
        <w:t xml:space="preserve">, of – </w:t>
      </w:r>
    </w:p>
    <w:p w14:paraId="1EDE603C" w14:textId="4221A204" w:rsidR="00EA7F00" w:rsidRPr="00EA7F00" w:rsidRDefault="00EA7F00" w:rsidP="008A3AC3">
      <w:pPr>
        <w:pStyle w:val="ListParagraph"/>
        <w:numPr>
          <w:ilvl w:val="1"/>
          <w:numId w:val="38"/>
        </w:numPr>
        <w:autoSpaceDE w:val="0"/>
        <w:autoSpaceDN w:val="0"/>
        <w:adjustRightInd w:val="0"/>
        <w:rPr>
          <w:rFonts w:eastAsiaTheme="minorHAnsi" w:cstheme="minorHAnsi"/>
          <w:sz w:val="22"/>
          <w:szCs w:val="22"/>
          <w:lang w:bidi="ar-SA"/>
        </w:rPr>
      </w:pPr>
      <w:r>
        <w:rPr>
          <w:rFonts w:eastAsiaTheme="minorHAnsi" w:cstheme="minorHAnsi"/>
          <w:sz w:val="22"/>
          <w:szCs w:val="22"/>
          <w:lang w:bidi="ar-SA"/>
        </w:rPr>
        <w:t xml:space="preserve">the baseline situation (including a broad </w:t>
      </w:r>
      <w:r w:rsidRPr="00095D2E">
        <w:rPr>
          <w:rFonts w:cs="Arial"/>
          <w:sz w:val="22"/>
          <w:szCs w:val="22"/>
        </w:rPr>
        <w:t>description</w:t>
      </w:r>
      <w:r w:rsidRPr="009700F7">
        <w:rPr>
          <w:rFonts w:cs="Arial"/>
          <w:sz w:val="22"/>
          <w:szCs w:val="22"/>
        </w:rPr>
        <w:t xml:space="preserve"> of the </w:t>
      </w:r>
      <w:r>
        <w:rPr>
          <w:rFonts w:cs="Arial"/>
          <w:sz w:val="22"/>
          <w:szCs w:val="22"/>
        </w:rPr>
        <w:t>coastal area</w:t>
      </w:r>
      <w:r w:rsidRPr="009700F7">
        <w:rPr>
          <w:rFonts w:cs="Arial"/>
          <w:sz w:val="22"/>
          <w:szCs w:val="22"/>
        </w:rPr>
        <w:t xml:space="preserve"> that is being targeted for development</w:t>
      </w:r>
      <w:r>
        <w:rPr>
          <w:rFonts w:cs="Arial"/>
          <w:sz w:val="22"/>
          <w:szCs w:val="22"/>
        </w:rPr>
        <w:t xml:space="preserve">, and the </w:t>
      </w:r>
      <w:r w:rsidR="00CE1EEA">
        <w:rPr>
          <w:rFonts w:cs="Arial"/>
          <w:sz w:val="22"/>
          <w:szCs w:val="22"/>
        </w:rPr>
        <w:t>environmental, social</w:t>
      </w:r>
      <w:r w:rsidRPr="00767FD0">
        <w:rPr>
          <w:rFonts w:cs="Arial"/>
          <w:sz w:val="22"/>
          <w:szCs w:val="22"/>
        </w:rPr>
        <w:t xml:space="preserve"> </w:t>
      </w:r>
      <w:r w:rsidR="00CE1EEA">
        <w:rPr>
          <w:rFonts w:cs="Arial"/>
          <w:sz w:val="22"/>
          <w:szCs w:val="22"/>
        </w:rPr>
        <w:t xml:space="preserve">and economic </w:t>
      </w:r>
      <w:r w:rsidRPr="00767FD0">
        <w:rPr>
          <w:rFonts w:cs="Arial"/>
          <w:sz w:val="22"/>
          <w:szCs w:val="22"/>
        </w:rPr>
        <w:t xml:space="preserve">assets </w:t>
      </w:r>
      <w:r>
        <w:rPr>
          <w:rFonts w:cs="Arial"/>
          <w:sz w:val="22"/>
          <w:szCs w:val="22"/>
        </w:rPr>
        <w:t xml:space="preserve">that </w:t>
      </w:r>
      <w:r w:rsidRPr="00767FD0">
        <w:rPr>
          <w:rFonts w:cs="Arial"/>
          <w:sz w:val="22"/>
          <w:szCs w:val="22"/>
        </w:rPr>
        <w:t>currently exist</w:t>
      </w:r>
      <w:r>
        <w:rPr>
          <w:rFonts w:cs="Arial"/>
          <w:sz w:val="22"/>
          <w:szCs w:val="22"/>
        </w:rPr>
        <w:t>);</w:t>
      </w:r>
    </w:p>
    <w:p w14:paraId="072F3D72" w14:textId="606315EE" w:rsidR="008A3AC3" w:rsidRPr="00C42EFE" w:rsidRDefault="00C42EFE" w:rsidP="008A3AC3">
      <w:pPr>
        <w:pStyle w:val="ListParagraph"/>
        <w:numPr>
          <w:ilvl w:val="1"/>
          <w:numId w:val="38"/>
        </w:numPr>
        <w:autoSpaceDE w:val="0"/>
        <w:autoSpaceDN w:val="0"/>
        <w:adjustRightInd w:val="0"/>
        <w:rPr>
          <w:rFonts w:eastAsiaTheme="minorHAnsi" w:cstheme="minorHAnsi"/>
          <w:sz w:val="22"/>
          <w:szCs w:val="22"/>
          <w:lang w:bidi="ar-SA"/>
        </w:rPr>
      </w:pPr>
      <w:r w:rsidRPr="00C42EFE">
        <w:rPr>
          <w:sz w:val="22"/>
          <w:szCs w:val="22"/>
        </w:rPr>
        <w:t>key</w:t>
      </w:r>
      <w:r w:rsidR="008A3AC3" w:rsidRPr="00C42EFE">
        <w:rPr>
          <w:sz w:val="22"/>
          <w:szCs w:val="22"/>
        </w:rPr>
        <w:t xml:space="preserve"> environmental</w:t>
      </w:r>
      <w:r w:rsidRPr="00C42EFE">
        <w:rPr>
          <w:sz w:val="22"/>
          <w:szCs w:val="22"/>
        </w:rPr>
        <w:t>, social and economic</w:t>
      </w:r>
      <w:r w:rsidR="008A3AC3" w:rsidRPr="00C42EFE">
        <w:rPr>
          <w:sz w:val="22"/>
          <w:szCs w:val="22"/>
        </w:rPr>
        <w:t xml:space="preserve"> targets/objectives</w:t>
      </w:r>
      <w:r w:rsidR="008A3AC3" w:rsidRPr="00C42EFE">
        <w:rPr>
          <w:rFonts w:eastAsiaTheme="minorHAnsi" w:cstheme="minorHAnsi"/>
          <w:sz w:val="22"/>
          <w:szCs w:val="22"/>
          <w:lang w:bidi="ar-SA"/>
        </w:rPr>
        <w:t xml:space="preserve">; </w:t>
      </w:r>
    </w:p>
    <w:p w14:paraId="3A54FC61" w14:textId="77777777" w:rsidR="008A3AC3" w:rsidRPr="00C42EFE" w:rsidRDefault="008A3AC3" w:rsidP="008A3AC3">
      <w:pPr>
        <w:pStyle w:val="ListParagraph"/>
        <w:numPr>
          <w:ilvl w:val="1"/>
          <w:numId w:val="38"/>
        </w:numPr>
        <w:autoSpaceDE w:val="0"/>
        <w:autoSpaceDN w:val="0"/>
        <w:adjustRightInd w:val="0"/>
        <w:rPr>
          <w:rFonts w:eastAsiaTheme="minorHAnsi" w:cstheme="minorHAnsi"/>
          <w:sz w:val="22"/>
          <w:szCs w:val="22"/>
          <w:lang w:bidi="ar-SA"/>
        </w:rPr>
      </w:pPr>
      <w:r w:rsidRPr="00C42EFE">
        <w:rPr>
          <w:sz w:val="22"/>
          <w:szCs w:val="22"/>
        </w:rPr>
        <w:t xml:space="preserve">reasonable development alternatives or scenarios; </w:t>
      </w:r>
    </w:p>
    <w:p w14:paraId="14B9B596" w14:textId="0E53D94F" w:rsidR="008A3AC3" w:rsidRPr="00C42EFE" w:rsidRDefault="008A3AC3" w:rsidP="00C42EFE">
      <w:pPr>
        <w:pStyle w:val="ListParagraph"/>
        <w:numPr>
          <w:ilvl w:val="1"/>
          <w:numId w:val="38"/>
        </w:numPr>
        <w:autoSpaceDE w:val="0"/>
        <w:autoSpaceDN w:val="0"/>
        <w:adjustRightInd w:val="0"/>
        <w:rPr>
          <w:rFonts w:eastAsiaTheme="minorHAnsi" w:cstheme="minorHAnsi"/>
          <w:sz w:val="22"/>
          <w:szCs w:val="22"/>
          <w:lang w:bidi="ar-SA"/>
        </w:rPr>
      </w:pPr>
      <w:r w:rsidRPr="00C42EFE">
        <w:rPr>
          <w:sz w:val="22"/>
          <w:szCs w:val="22"/>
        </w:rPr>
        <w:t xml:space="preserve">likely </w:t>
      </w:r>
      <w:r w:rsidR="00EA7F00">
        <w:rPr>
          <w:sz w:val="22"/>
          <w:szCs w:val="22"/>
        </w:rPr>
        <w:t>impacts, both positive and negative,</w:t>
      </w:r>
      <w:r w:rsidRPr="00C42EFE">
        <w:rPr>
          <w:sz w:val="22"/>
          <w:szCs w:val="22"/>
        </w:rPr>
        <w:t xml:space="preserve"> from different development scenarios</w:t>
      </w:r>
      <w:r w:rsidR="00EA7F00">
        <w:rPr>
          <w:sz w:val="22"/>
          <w:szCs w:val="22"/>
        </w:rPr>
        <w:t xml:space="preserve"> (</w:t>
      </w:r>
      <w:r w:rsidR="00C42EFE" w:rsidRPr="00C42EFE">
        <w:rPr>
          <w:sz w:val="22"/>
          <w:szCs w:val="22"/>
        </w:rPr>
        <w:t xml:space="preserve">including </w:t>
      </w:r>
      <w:r w:rsidR="00DE3B50">
        <w:rPr>
          <w:sz w:val="22"/>
          <w:szCs w:val="22"/>
        </w:rPr>
        <w:t xml:space="preserve">impacts on </w:t>
      </w:r>
      <w:r w:rsidR="00DE3B50" w:rsidRPr="00767FD0">
        <w:rPr>
          <w:rFonts w:cs="Arial"/>
          <w:sz w:val="22"/>
          <w:szCs w:val="22"/>
        </w:rPr>
        <w:t xml:space="preserve">environmental, social and </w:t>
      </w:r>
      <w:r w:rsidR="00CE1EEA">
        <w:rPr>
          <w:rFonts w:cs="Arial"/>
          <w:sz w:val="22"/>
          <w:szCs w:val="22"/>
        </w:rPr>
        <w:t>economic</w:t>
      </w:r>
      <w:r w:rsidR="00DE3B50" w:rsidRPr="00767FD0">
        <w:rPr>
          <w:rFonts w:cs="Arial"/>
          <w:sz w:val="22"/>
          <w:szCs w:val="22"/>
        </w:rPr>
        <w:t xml:space="preserve"> assets</w:t>
      </w:r>
      <w:r w:rsidR="00DE3B50">
        <w:rPr>
          <w:rFonts w:cs="Arial"/>
          <w:sz w:val="22"/>
          <w:szCs w:val="22"/>
        </w:rPr>
        <w:t>;</w:t>
      </w:r>
      <w:r w:rsidR="00DE3B50" w:rsidRPr="00767FD0">
        <w:rPr>
          <w:rFonts w:cs="Arial"/>
          <w:sz w:val="22"/>
          <w:szCs w:val="22"/>
        </w:rPr>
        <w:t xml:space="preserve"> </w:t>
      </w:r>
      <w:r w:rsidR="00DE3B50">
        <w:rPr>
          <w:rFonts w:cs="Arial"/>
          <w:sz w:val="22"/>
          <w:szCs w:val="22"/>
        </w:rPr>
        <w:t xml:space="preserve">impacts arising from </w:t>
      </w:r>
      <w:r w:rsidR="00DE3B50" w:rsidRPr="00767FD0">
        <w:rPr>
          <w:rFonts w:eastAsiaTheme="minorHAnsi" w:cstheme="minorHAnsi"/>
          <w:sz w:val="22"/>
          <w:szCs w:val="22"/>
          <w:lang w:bidi="ar-SA"/>
        </w:rPr>
        <w:t>environmental hazards and environmental change processes</w:t>
      </w:r>
      <w:r w:rsidR="00DE3B50">
        <w:rPr>
          <w:rFonts w:eastAsiaTheme="minorHAnsi" w:cstheme="minorHAnsi"/>
          <w:sz w:val="22"/>
          <w:szCs w:val="22"/>
          <w:lang w:bidi="ar-SA"/>
        </w:rPr>
        <w:t>;</w:t>
      </w:r>
      <w:r w:rsidR="00DE3B50" w:rsidRPr="00C42EFE">
        <w:rPr>
          <w:sz w:val="22"/>
          <w:szCs w:val="22"/>
        </w:rPr>
        <w:t xml:space="preserve"> </w:t>
      </w:r>
      <w:r w:rsidR="00C42EFE" w:rsidRPr="00C42EFE">
        <w:rPr>
          <w:sz w:val="22"/>
          <w:szCs w:val="22"/>
        </w:rPr>
        <w:t>cumulative impacts</w:t>
      </w:r>
      <w:r w:rsidR="00DE3B50">
        <w:rPr>
          <w:sz w:val="22"/>
          <w:szCs w:val="22"/>
        </w:rPr>
        <w:t>)</w:t>
      </w:r>
      <w:r w:rsidRPr="00C42EFE">
        <w:rPr>
          <w:rFonts w:eastAsiaTheme="minorHAnsi" w:cstheme="minorHAnsi"/>
          <w:sz w:val="22"/>
          <w:szCs w:val="22"/>
          <w:lang w:bidi="ar-SA"/>
        </w:rPr>
        <w:t>;</w:t>
      </w:r>
      <w:r w:rsidR="00C42EFE" w:rsidRPr="00C42EFE">
        <w:rPr>
          <w:rFonts w:eastAsiaTheme="minorHAnsi" w:cstheme="minorHAnsi"/>
          <w:sz w:val="22"/>
          <w:szCs w:val="22"/>
          <w:lang w:bidi="ar-SA"/>
        </w:rPr>
        <w:t xml:space="preserve"> </w:t>
      </w:r>
      <w:r w:rsidRPr="00C42EFE">
        <w:rPr>
          <w:sz w:val="22"/>
          <w:szCs w:val="22"/>
        </w:rPr>
        <w:t xml:space="preserve">and </w:t>
      </w:r>
    </w:p>
    <w:p w14:paraId="3377F171" w14:textId="41C45968" w:rsidR="008A3AC3" w:rsidRPr="00C42EFE" w:rsidRDefault="008A3AC3" w:rsidP="008A3AC3">
      <w:pPr>
        <w:pStyle w:val="ListParagraph"/>
        <w:numPr>
          <w:ilvl w:val="1"/>
          <w:numId w:val="38"/>
        </w:numPr>
        <w:autoSpaceDE w:val="0"/>
        <w:autoSpaceDN w:val="0"/>
        <w:adjustRightInd w:val="0"/>
        <w:rPr>
          <w:rFonts w:eastAsiaTheme="minorHAnsi" w:cstheme="minorHAnsi"/>
          <w:sz w:val="22"/>
          <w:szCs w:val="22"/>
          <w:lang w:bidi="ar-SA"/>
        </w:rPr>
      </w:pPr>
      <w:r w:rsidRPr="00C42EFE">
        <w:rPr>
          <w:sz w:val="22"/>
          <w:szCs w:val="22"/>
        </w:rPr>
        <w:t xml:space="preserve">viable </w:t>
      </w:r>
      <w:r w:rsidR="00EA7F00">
        <w:rPr>
          <w:sz w:val="22"/>
          <w:szCs w:val="22"/>
        </w:rPr>
        <w:t xml:space="preserve">development options and </w:t>
      </w:r>
      <w:r w:rsidRPr="00C42EFE">
        <w:rPr>
          <w:sz w:val="22"/>
          <w:szCs w:val="22"/>
        </w:rPr>
        <w:t>mitigation measures that can support sustainable development.</w:t>
      </w:r>
    </w:p>
    <w:p w14:paraId="129896DC" w14:textId="1BAC50C9" w:rsidR="00C42EFE" w:rsidRPr="00C42EFE" w:rsidRDefault="008A3AC3" w:rsidP="008A3AC3">
      <w:pPr>
        <w:pStyle w:val="ListParagraph"/>
        <w:numPr>
          <w:ilvl w:val="0"/>
          <w:numId w:val="37"/>
        </w:numPr>
        <w:autoSpaceDE w:val="0"/>
        <w:autoSpaceDN w:val="0"/>
        <w:adjustRightInd w:val="0"/>
        <w:rPr>
          <w:rFonts w:eastAsiaTheme="minorHAnsi" w:cstheme="minorHAnsi"/>
          <w:sz w:val="22"/>
          <w:szCs w:val="22"/>
          <w:lang w:bidi="ar-SA"/>
        </w:rPr>
      </w:pPr>
      <w:r w:rsidRPr="00C42EFE">
        <w:rPr>
          <w:rFonts w:eastAsiaTheme="minorHAnsi" w:cstheme="minorHAnsi"/>
          <w:sz w:val="22"/>
          <w:szCs w:val="22"/>
          <w:lang w:bidi="ar-SA"/>
        </w:rPr>
        <w:t>Reporting – to detail the findings of the assessment to government agencies, local communities and other stakeholders.</w:t>
      </w:r>
      <w:r w:rsidR="00DE3B50">
        <w:rPr>
          <w:rFonts w:eastAsiaTheme="minorHAnsi" w:cstheme="minorHAnsi"/>
          <w:sz w:val="22"/>
          <w:szCs w:val="22"/>
          <w:lang w:bidi="ar-SA"/>
        </w:rPr>
        <w:t xml:space="preserve"> These findings should </w:t>
      </w:r>
      <w:r w:rsidR="001368DE">
        <w:rPr>
          <w:rFonts w:eastAsiaTheme="minorHAnsi" w:cstheme="minorHAnsi"/>
          <w:sz w:val="22"/>
          <w:szCs w:val="22"/>
          <w:lang w:bidi="ar-SA"/>
        </w:rPr>
        <w:t xml:space="preserve">include specific recommendations to </w:t>
      </w:r>
      <w:r w:rsidR="00DE3B50">
        <w:rPr>
          <w:rFonts w:eastAsiaTheme="minorHAnsi" w:cstheme="minorHAnsi"/>
          <w:sz w:val="22"/>
          <w:szCs w:val="22"/>
          <w:lang w:bidi="ar-SA"/>
        </w:rPr>
        <w:t>directly inform the development of</w:t>
      </w:r>
      <w:r w:rsidR="00DE3B50" w:rsidRPr="00DE3B50">
        <w:rPr>
          <w:rFonts w:cstheme="minorHAnsi"/>
          <w:sz w:val="22"/>
          <w:szCs w:val="22"/>
        </w:rPr>
        <w:t xml:space="preserve"> </w:t>
      </w:r>
      <w:r w:rsidR="00DE3B50">
        <w:rPr>
          <w:rFonts w:cstheme="minorHAnsi"/>
          <w:sz w:val="22"/>
          <w:szCs w:val="22"/>
        </w:rPr>
        <w:t xml:space="preserve">a new </w:t>
      </w:r>
      <w:r w:rsidR="001368DE">
        <w:rPr>
          <w:rFonts w:cstheme="minorHAnsi"/>
          <w:sz w:val="22"/>
          <w:szCs w:val="22"/>
        </w:rPr>
        <w:t xml:space="preserve">coastal </w:t>
      </w:r>
      <w:r w:rsidR="00DE3B50" w:rsidRPr="00C426DD">
        <w:rPr>
          <w:rFonts w:cstheme="minorHAnsi"/>
          <w:sz w:val="22"/>
          <w:szCs w:val="22"/>
        </w:rPr>
        <w:t>tou</w:t>
      </w:r>
      <w:r w:rsidR="00DE3B50">
        <w:rPr>
          <w:rFonts w:cstheme="minorHAnsi"/>
          <w:sz w:val="22"/>
          <w:szCs w:val="22"/>
        </w:rPr>
        <w:t>rism development plan or policy</w:t>
      </w:r>
      <w:r w:rsidR="00DE3B50">
        <w:rPr>
          <w:rFonts w:cstheme="minorHAnsi"/>
          <w:sz w:val="22"/>
          <w:szCs w:val="22"/>
        </w:rPr>
        <w:t>.</w:t>
      </w:r>
    </w:p>
    <w:p w14:paraId="2CF3CCC5" w14:textId="270ED218" w:rsidR="008A3AC3" w:rsidRPr="00C42EFE" w:rsidRDefault="008A3AC3" w:rsidP="008A3AC3">
      <w:pPr>
        <w:pStyle w:val="ListParagraph"/>
        <w:numPr>
          <w:ilvl w:val="0"/>
          <w:numId w:val="37"/>
        </w:numPr>
        <w:autoSpaceDE w:val="0"/>
        <w:autoSpaceDN w:val="0"/>
        <w:adjustRightInd w:val="0"/>
        <w:rPr>
          <w:rFonts w:eastAsiaTheme="minorHAnsi" w:cstheme="minorHAnsi"/>
          <w:sz w:val="22"/>
          <w:szCs w:val="22"/>
          <w:lang w:bidi="ar-SA"/>
        </w:rPr>
      </w:pPr>
      <w:r w:rsidRPr="00C42EFE">
        <w:rPr>
          <w:sz w:val="22"/>
          <w:szCs w:val="22"/>
        </w:rPr>
        <w:t xml:space="preserve">Monitoring – to examine the implementation of </w:t>
      </w:r>
      <w:r w:rsidR="00DE3B50">
        <w:rPr>
          <w:sz w:val="22"/>
          <w:szCs w:val="22"/>
        </w:rPr>
        <w:t>the</w:t>
      </w:r>
      <w:r w:rsidRPr="00C42EFE">
        <w:rPr>
          <w:rFonts w:eastAsiaTheme="minorHAnsi" w:cstheme="minorHAnsi"/>
          <w:sz w:val="22"/>
          <w:szCs w:val="22"/>
          <w:lang w:bidi="ar-SA"/>
        </w:rPr>
        <w:t xml:space="preserve"> </w:t>
      </w:r>
      <w:r w:rsidR="001368DE">
        <w:rPr>
          <w:rFonts w:cstheme="minorHAnsi"/>
          <w:sz w:val="22"/>
          <w:szCs w:val="22"/>
        </w:rPr>
        <w:t xml:space="preserve">coastal </w:t>
      </w:r>
      <w:r w:rsidR="001368DE" w:rsidRPr="00C426DD">
        <w:rPr>
          <w:rFonts w:cstheme="minorHAnsi"/>
          <w:sz w:val="22"/>
          <w:szCs w:val="22"/>
        </w:rPr>
        <w:t>tou</w:t>
      </w:r>
      <w:r w:rsidR="001368DE">
        <w:rPr>
          <w:rFonts w:cstheme="minorHAnsi"/>
          <w:sz w:val="22"/>
          <w:szCs w:val="22"/>
        </w:rPr>
        <w:t xml:space="preserve">rism development </w:t>
      </w:r>
      <w:r w:rsidRPr="00C42EFE">
        <w:rPr>
          <w:rFonts w:eastAsiaTheme="minorHAnsi" w:cstheme="minorHAnsi"/>
          <w:sz w:val="22"/>
          <w:szCs w:val="22"/>
          <w:lang w:bidi="ar-SA"/>
        </w:rPr>
        <w:t>plan</w:t>
      </w:r>
      <w:r w:rsidRPr="00C42EFE">
        <w:rPr>
          <w:sz w:val="22"/>
          <w:szCs w:val="22"/>
        </w:rPr>
        <w:t xml:space="preserve"> or </w:t>
      </w:r>
      <w:r w:rsidR="00DE3B50">
        <w:rPr>
          <w:rFonts w:eastAsiaTheme="minorHAnsi" w:cstheme="minorHAnsi"/>
          <w:sz w:val="22"/>
          <w:szCs w:val="22"/>
          <w:lang w:bidi="ar-SA"/>
        </w:rPr>
        <w:t>policy</w:t>
      </w:r>
      <w:r w:rsidR="001368DE">
        <w:rPr>
          <w:rFonts w:eastAsiaTheme="minorHAnsi" w:cstheme="minorHAnsi"/>
          <w:sz w:val="22"/>
          <w:szCs w:val="22"/>
          <w:lang w:bidi="ar-SA"/>
        </w:rPr>
        <w:t>,</w:t>
      </w:r>
      <w:r w:rsidRPr="00C42EFE">
        <w:rPr>
          <w:rFonts w:eastAsiaTheme="minorHAnsi" w:cstheme="minorHAnsi"/>
          <w:sz w:val="22"/>
          <w:szCs w:val="22"/>
          <w:lang w:bidi="ar-SA"/>
        </w:rPr>
        <w:t xml:space="preserve"> </w:t>
      </w:r>
      <w:r w:rsidRPr="00C42EFE">
        <w:rPr>
          <w:sz w:val="22"/>
          <w:szCs w:val="22"/>
        </w:rPr>
        <w:t xml:space="preserve">to ensure that any unforeseen </w:t>
      </w:r>
      <w:r w:rsidR="001368DE">
        <w:rPr>
          <w:sz w:val="22"/>
          <w:szCs w:val="22"/>
        </w:rPr>
        <w:t>impacts are identified,</w:t>
      </w:r>
      <w:r w:rsidRPr="00C42EFE">
        <w:rPr>
          <w:sz w:val="22"/>
          <w:szCs w:val="22"/>
        </w:rPr>
        <w:t xml:space="preserve"> that appropriate mitigation measures are bein</w:t>
      </w:r>
      <w:r w:rsidR="001368DE">
        <w:rPr>
          <w:sz w:val="22"/>
          <w:szCs w:val="22"/>
        </w:rPr>
        <w:t>g undertaken,</w:t>
      </w:r>
      <w:r w:rsidRPr="00C42EFE">
        <w:rPr>
          <w:sz w:val="22"/>
          <w:szCs w:val="22"/>
        </w:rPr>
        <w:t xml:space="preserve"> and that the </w:t>
      </w:r>
      <w:r w:rsidR="00DE3B50">
        <w:rPr>
          <w:sz w:val="22"/>
          <w:szCs w:val="22"/>
        </w:rPr>
        <w:t xml:space="preserve">plan or </w:t>
      </w:r>
      <w:r w:rsidR="00DE3B50">
        <w:rPr>
          <w:rFonts w:eastAsiaTheme="minorHAnsi" w:cstheme="minorHAnsi"/>
          <w:sz w:val="22"/>
          <w:szCs w:val="22"/>
          <w:lang w:bidi="ar-SA"/>
        </w:rPr>
        <w:t>policy</w:t>
      </w:r>
      <w:r w:rsidRPr="00C42EFE">
        <w:rPr>
          <w:rFonts w:eastAsiaTheme="minorHAnsi" w:cstheme="minorHAnsi"/>
          <w:sz w:val="22"/>
          <w:szCs w:val="22"/>
          <w:lang w:bidi="ar-SA"/>
        </w:rPr>
        <w:t xml:space="preserve"> is contributing to sustainable development</w:t>
      </w:r>
      <w:r w:rsidRPr="00C42EFE">
        <w:rPr>
          <w:sz w:val="22"/>
          <w:szCs w:val="22"/>
        </w:rPr>
        <w:t>.</w:t>
      </w:r>
    </w:p>
    <w:p w14:paraId="1B88FBA9" w14:textId="1526BF2C" w:rsidR="00954CE5" w:rsidRDefault="00325006" w:rsidP="009700F7">
      <w:pPr>
        <w:rPr>
          <w:rFonts w:cs="Arial"/>
          <w:sz w:val="22"/>
          <w:szCs w:val="22"/>
        </w:rPr>
      </w:pPr>
      <w:r>
        <w:rPr>
          <w:rFonts w:cs="Arial"/>
          <w:sz w:val="22"/>
          <w:szCs w:val="22"/>
        </w:rPr>
        <w:t>It is important to note that an</w:t>
      </w:r>
      <w:r w:rsidR="009700F7">
        <w:rPr>
          <w:rFonts w:cs="Arial"/>
          <w:sz w:val="22"/>
          <w:szCs w:val="22"/>
        </w:rPr>
        <w:t xml:space="preserve"> SEA process should </w:t>
      </w:r>
      <w:r w:rsidR="00A21C22" w:rsidRPr="009700F7">
        <w:rPr>
          <w:rFonts w:cs="Arial"/>
          <w:sz w:val="22"/>
          <w:szCs w:val="22"/>
        </w:rPr>
        <w:t xml:space="preserve">be participatory, in other words, it </w:t>
      </w:r>
      <w:r w:rsidR="009700F7">
        <w:rPr>
          <w:rFonts w:cs="Arial"/>
          <w:sz w:val="22"/>
          <w:szCs w:val="22"/>
        </w:rPr>
        <w:t>should</w:t>
      </w:r>
      <w:r w:rsidR="00A21C22" w:rsidRPr="009700F7">
        <w:rPr>
          <w:rFonts w:cs="Arial"/>
          <w:sz w:val="22"/>
          <w:szCs w:val="22"/>
        </w:rPr>
        <w:t xml:space="preserve"> involve and inform all interested stakeholders including tourism developers, customary and private land and resource owners, </w:t>
      </w:r>
      <w:r w:rsidR="00954467" w:rsidRPr="009700F7">
        <w:rPr>
          <w:rFonts w:cs="Arial"/>
          <w:sz w:val="22"/>
          <w:szCs w:val="22"/>
        </w:rPr>
        <w:t xml:space="preserve">and </w:t>
      </w:r>
      <w:r w:rsidR="00A21C22" w:rsidRPr="009700F7">
        <w:rPr>
          <w:rFonts w:cs="Arial"/>
          <w:sz w:val="22"/>
          <w:szCs w:val="22"/>
        </w:rPr>
        <w:t xml:space="preserve">local </w:t>
      </w:r>
      <w:r w:rsidR="00954467" w:rsidRPr="009700F7">
        <w:rPr>
          <w:rFonts w:cs="Arial"/>
          <w:sz w:val="22"/>
          <w:szCs w:val="22"/>
        </w:rPr>
        <w:t>government, businesses</w:t>
      </w:r>
      <w:r w:rsidR="00A21C22" w:rsidRPr="009700F7">
        <w:rPr>
          <w:rFonts w:cs="Arial"/>
          <w:sz w:val="22"/>
          <w:szCs w:val="22"/>
        </w:rPr>
        <w:t xml:space="preserve"> and community groups.</w:t>
      </w:r>
      <w:r w:rsidR="00096FA5" w:rsidRPr="009700F7">
        <w:rPr>
          <w:rFonts w:cs="Arial"/>
          <w:sz w:val="22"/>
          <w:szCs w:val="22"/>
        </w:rPr>
        <w:t xml:space="preserve"> </w:t>
      </w:r>
      <w:r w:rsidR="00DE3B50">
        <w:rPr>
          <w:rFonts w:cs="Arial"/>
          <w:sz w:val="22"/>
          <w:szCs w:val="22"/>
        </w:rPr>
        <w:t>Stakeholders can potentially be included in every step of the SEA process.</w:t>
      </w:r>
    </w:p>
    <w:p w14:paraId="29430913" w14:textId="60EA6833" w:rsidR="00723227" w:rsidRDefault="00723227" w:rsidP="00723227">
      <w:pPr>
        <w:rPr>
          <w:rFonts w:cs="Arial"/>
          <w:sz w:val="22"/>
          <w:szCs w:val="22"/>
        </w:rPr>
      </w:pPr>
      <w:r>
        <w:rPr>
          <w:rFonts w:cs="Arial"/>
          <w:sz w:val="22"/>
          <w:szCs w:val="22"/>
        </w:rPr>
        <w:t>[Text box ends]</w:t>
      </w:r>
    </w:p>
    <w:p w14:paraId="195D3EE8" w14:textId="77777777" w:rsidR="00723227" w:rsidRDefault="00723227" w:rsidP="00CE1EEA">
      <w:pPr>
        <w:rPr>
          <w:rFonts w:cs="Arial"/>
          <w:sz w:val="22"/>
          <w:szCs w:val="22"/>
        </w:rPr>
      </w:pPr>
    </w:p>
    <w:p w14:paraId="635087DC" w14:textId="08AC2AD8" w:rsidR="00703493" w:rsidRDefault="00703493" w:rsidP="00703493">
      <w:pPr>
        <w:pStyle w:val="Heading2"/>
      </w:pPr>
      <w:bookmarkStart w:id="17" w:name="_Toc488062477"/>
      <w:r>
        <w:t>2.4 Conclusion: Benefits of EIA for Coastal Touri</w:t>
      </w:r>
      <w:r w:rsidR="00577865">
        <w:t>s</w:t>
      </w:r>
      <w:r>
        <w:t>m Development</w:t>
      </w:r>
      <w:bookmarkEnd w:id="17"/>
    </w:p>
    <w:p w14:paraId="297E9470" w14:textId="6CAFA719" w:rsidR="00F936A7" w:rsidRDefault="00703493" w:rsidP="009B5821">
      <w:pPr>
        <w:rPr>
          <w:sz w:val="22"/>
          <w:szCs w:val="22"/>
          <w:lang w:bidi="ar-SA"/>
        </w:rPr>
      </w:pPr>
      <w:r w:rsidRPr="00E67CA8">
        <w:rPr>
          <w:sz w:val="22"/>
          <w:szCs w:val="22"/>
          <w:lang w:bidi="ar-SA"/>
        </w:rPr>
        <w:t xml:space="preserve">EIA is a process that can benefit </w:t>
      </w:r>
      <w:r>
        <w:rPr>
          <w:sz w:val="22"/>
          <w:szCs w:val="22"/>
          <w:lang w:bidi="ar-SA"/>
        </w:rPr>
        <w:t xml:space="preserve">coastal tourism because it </w:t>
      </w:r>
      <w:r w:rsidRPr="000D0740">
        <w:rPr>
          <w:sz w:val="22"/>
          <w:szCs w:val="22"/>
          <w:lang w:bidi="ar-SA"/>
        </w:rPr>
        <w:t xml:space="preserve">assists with designing </w:t>
      </w:r>
      <w:r w:rsidR="00DC1968">
        <w:rPr>
          <w:sz w:val="22"/>
          <w:szCs w:val="22"/>
          <w:lang w:bidi="ar-SA"/>
        </w:rPr>
        <w:t>development projects</w:t>
      </w:r>
      <w:r w:rsidRPr="000D0740">
        <w:rPr>
          <w:sz w:val="22"/>
          <w:szCs w:val="22"/>
          <w:lang w:bidi="ar-SA"/>
        </w:rPr>
        <w:t xml:space="preserve"> in a way that addresses the concerns of </w:t>
      </w:r>
      <w:r w:rsidR="00DC1968">
        <w:rPr>
          <w:sz w:val="22"/>
          <w:szCs w:val="22"/>
          <w:lang w:bidi="ar-SA"/>
        </w:rPr>
        <w:t xml:space="preserve">customary and private resource owners, as well as </w:t>
      </w:r>
      <w:r w:rsidRPr="000D0740">
        <w:rPr>
          <w:sz w:val="22"/>
          <w:szCs w:val="22"/>
          <w:lang w:bidi="ar-SA"/>
        </w:rPr>
        <w:t>local communities</w:t>
      </w:r>
      <w:r>
        <w:rPr>
          <w:sz w:val="22"/>
          <w:szCs w:val="22"/>
          <w:lang w:bidi="ar-SA"/>
        </w:rPr>
        <w:t>,</w:t>
      </w:r>
      <w:r w:rsidRPr="000D0740">
        <w:rPr>
          <w:sz w:val="22"/>
          <w:szCs w:val="22"/>
          <w:lang w:bidi="ar-SA"/>
        </w:rPr>
        <w:t xml:space="preserve"> and </w:t>
      </w:r>
      <w:r>
        <w:rPr>
          <w:sz w:val="22"/>
          <w:szCs w:val="22"/>
          <w:lang w:bidi="ar-SA"/>
        </w:rPr>
        <w:t>it helps to ensure that a project is</w:t>
      </w:r>
      <w:r w:rsidRPr="000D0740">
        <w:rPr>
          <w:sz w:val="22"/>
          <w:szCs w:val="22"/>
          <w:lang w:bidi="ar-SA"/>
        </w:rPr>
        <w:t xml:space="preserve"> better </w:t>
      </w:r>
      <w:r>
        <w:rPr>
          <w:sz w:val="22"/>
          <w:szCs w:val="22"/>
          <w:lang w:bidi="ar-SA"/>
        </w:rPr>
        <w:t xml:space="preserve">suited to the local environment. This can support project sustainability </w:t>
      </w:r>
      <w:r>
        <w:rPr>
          <w:sz w:val="22"/>
          <w:szCs w:val="22"/>
          <w:lang w:bidi="ar-SA"/>
        </w:rPr>
        <w:lastRenderedPageBreak/>
        <w:t>and resilience, contribute to smoother project construction and operation, allow projects to be aligned with local values and needs, and promote social acceptance of new</w:t>
      </w:r>
      <w:r w:rsidR="00F936A7">
        <w:rPr>
          <w:sz w:val="22"/>
          <w:szCs w:val="22"/>
          <w:lang w:bidi="ar-SA"/>
        </w:rPr>
        <w:t xml:space="preserve"> tourism</w:t>
      </w:r>
      <w:r>
        <w:rPr>
          <w:sz w:val="22"/>
          <w:szCs w:val="22"/>
          <w:lang w:bidi="ar-SA"/>
        </w:rPr>
        <w:t xml:space="preserve"> development</w:t>
      </w:r>
      <w:r w:rsidR="00F936A7">
        <w:rPr>
          <w:sz w:val="22"/>
          <w:szCs w:val="22"/>
          <w:lang w:bidi="ar-SA"/>
        </w:rPr>
        <w:t xml:space="preserve"> project</w:t>
      </w:r>
      <w:r>
        <w:rPr>
          <w:sz w:val="22"/>
          <w:szCs w:val="22"/>
          <w:lang w:bidi="ar-SA"/>
        </w:rPr>
        <w:t xml:space="preserve">s. </w:t>
      </w:r>
    </w:p>
    <w:p w14:paraId="1F13A6ED" w14:textId="77777777" w:rsidR="00F936A7" w:rsidRDefault="00703493" w:rsidP="009B5821">
      <w:pPr>
        <w:rPr>
          <w:sz w:val="22"/>
          <w:szCs w:val="22"/>
          <w:lang w:val="en-AU" w:bidi="ar-SA"/>
        </w:rPr>
      </w:pPr>
      <w:r>
        <w:rPr>
          <w:sz w:val="22"/>
          <w:szCs w:val="22"/>
          <w:lang w:bidi="ar-SA"/>
        </w:rPr>
        <w:t xml:space="preserve">EIA also </w:t>
      </w:r>
      <w:r w:rsidRPr="000D0740">
        <w:rPr>
          <w:sz w:val="22"/>
          <w:szCs w:val="22"/>
          <w:lang w:val="en-AU" w:bidi="ar-SA"/>
        </w:rPr>
        <w:t xml:space="preserve">encourages efficient use of </w:t>
      </w:r>
      <w:r>
        <w:rPr>
          <w:sz w:val="22"/>
          <w:szCs w:val="22"/>
          <w:lang w:val="en-AU" w:bidi="ar-SA"/>
        </w:rPr>
        <w:t xml:space="preserve">valuable </w:t>
      </w:r>
      <w:r w:rsidRPr="000D0740">
        <w:rPr>
          <w:sz w:val="22"/>
          <w:szCs w:val="22"/>
          <w:lang w:val="en-AU" w:bidi="ar-SA"/>
        </w:rPr>
        <w:t>resources such as energy and water, and identifies options for minimising waste outputs</w:t>
      </w:r>
      <w:r>
        <w:rPr>
          <w:sz w:val="22"/>
          <w:szCs w:val="22"/>
          <w:lang w:val="en-AU" w:bidi="ar-SA"/>
        </w:rPr>
        <w:t xml:space="preserve">, which means lower operating expenses as well as avoidance of environmental remediation or clean-up costs for </w:t>
      </w:r>
      <w:r w:rsidR="00F936A7">
        <w:rPr>
          <w:sz w:val="22"/>
          <w:szCs w:val="22"/>
          <w:lang w:val="en-AU" w:bidi="ar-SA"/>
        </w:rPr>
        <w:t>tourism developers</w:t>
      </w:r>
      <w:r>
        <w:rPr>
          <w:sz w:val="22"/>
          <w:szCs w:val="22"/>
          <w:lang w:val="en-AU" w:bidi="ar-SA"/>
        </w:rPr>
        <w:t xml:space="preserve">. </w:t>
      </w:r>
    </w:p>
    <w:p w14:paraId="35F83731" w14:textId="77777777" w:rsidR="00F936A7" w:rsidRDefault="00703493" w:rsidP="009B5821">
      <w:pPr>
        <w:rPr>
          <w:sz w:val="22"/>
          <w:szCs w:val="22"/>
          <w:lang w:bidi="ar-SA"/>
        </w:rPr>
      </w:pPr>
      <w:r>
        <w:rPr>
          <w:sz w:val="22"/>
          <w:szCs w:val="22"/>
          <w:lang w:val="en-AU" w:bidi="ar-SA"/>
        </w:rPr>
        <w:t xml:space="preserve">In addition, </w:t>
      </w:r>
      <w:r>
        <w:rPr>
          <w:sz w:val="22"/>
          <w:szCs w:val="22"/>
          <w:lang w:bidi="ar-SA"/>
        </w:rPr>
        <w:t xml:space="preserve">EIA </w:t>
      </w:r>
      <w:r w:rsidRPr="000D0740">
        <w:rPr>
          <w:sz w:val="22"/>
          <w:szCs w:val="22"/>
        </w:rPr>
        <w:t>establishes a framework for managing, measuring, monitoring and reporting on environmental performance over the l</w:t>
      </w:r>
      <w:r>
        <w:rPr>
          <w:sz w:val="22"/>
          <w:szCs w:val="22"/>
        </w:rPr>
        <w:t xml:space="preserve">ifetime of a </w:t>
      </w:r>
      <w:r w:rsidR="00F936A7">
        <w:rPr>
          <w:sz w:val="22"/>
          <w:szCs w:val="22"/>
        </w:rPr>
        <w:t xml:space="preserve">tourism </w:t>
      </w:r>
      <w:r>
        <w:rPr>
          <w:sz w:val="22"/>
          <w:szCs w:val="22"/>
        </w:rPr>
        <w:t xml:space="preserve">development, and this </w:t>
      </w:r>
      <w:r w:rsidRPr="000D0740">
        <w:rPr>
          <w:sz w:val="22"/>
          <w:szCs w:val="22"/>
          <w:lang w:bidi="ar-SA"/>
        </w:rPr>
        <w:t>promote</w:t>
      </w:r>
      <w:r>
        <w:rPr>
          <w:sz w:val="22"/>
          <w:szCs w:val="22"/>
          <w:lang w:bidi="ar-SA"/>
        </w:rPr>
        <w:t>s</w:t>
      </w:r>
      <w:r w:rsidRPr="000D0740">
        <w:rPr>
          <w:sz w:val="22"/>
          <w:szCs w:val="22"/>
          <w:lang w:bidi="ar-SA"/>
        </w:rPr>
        <w:t xml:space="preserve"> the achievement of good environmental outcomes </w:t>
      </w:r>
      <w:r>
        <w:rPr>
          <w:sz w:val="22"/>
          <w:szCs w:val="22"/>
          <w:lang w:bidi="ar-SA"/>
        </w:rPr>
        <w:t xml:space="preserve">that </w:t>
      </w:r>
      <w:r w:rsidRPr="000D0740">
        <w:rPr>
          <w:sz w:val="22"/>
          <w:szCs w:val="22"/>
          <w:lang w:bidi="ar-SA"/>
        </w:rPr>
        <w:t xml:space="preserve">can be linked with </w:t>
      </w:r>
      <w:r w:rsidR="00F936A7">
        <w:rPr>
          <w:sz w:val="22"/>
          <w:szCs w:val="22"/>
          <w:lang w:bidi="ar-SA"/>
        </w:rPr>
        <w:t xml:space="preserve">tourism </w:t>
      </w:r>
      <w:r>
        <w:rPr>
          <w:sz w:val="22"/>
          <w:szCs w:val="22"/>
          <w:lang w:bidi="ar-SA"/>
        </w:rPr>
        <w:t>sector</w:t>
      </w:r>
      <w:r w:rsidR="00F936A7">
        <w:rPr>
          <w:sz w:val="22"/>
          <w:szCs w:val="22"/>
          <w:lang w:bidi="ar-SA"/>
        </w:rPr>
        <w:t xml:space="preserve"> initiatives, such as green or </w:t>
      </w:r>
      <w:r w:rsidRPr="000D0740">
        <w:rPr>
          <w:sz w:val="22"/>
          <w:szCs w:val="22"/>
          <w:lang w:bidi="ar-SA"/>
        </w:rPr>
        <w:t>ecotourism rating and certification systems.</w:t>
      </w:r>
      <w:r>
        <w:rPr>
          <w:sz w:val="22"/>
          <w:szCs w:val="22"/>
          <w:lang w:bidi="ar-SA"/>
        </w:rPr>
        <w:t xml:space="preserve"> </w:t>
      </w:r>
    </w:p>
    <w:p w14:paraId="0D9E7DC8" w14:textId="0E6A1BC9" w:rsidR="00703493" w:rsidRDefault="00703493" w:rsidP="009B5821">
      <w:pPr>
        <w:rPr>
          <w:rFonts w:cs="Arial"/>
          <w:sz w:val="22"/>
          <w:szCs w:val="22"/>
        </w:rPr>
      </w:pPr>
      <w:r>
        <w:rPr>
          <w:sz w:val="22"/>
          <w:szCs w:val="22"/>
          <w:lang w:val="en-AU" w:bidi="ar-SA"/>
        </w:rPr>
        <w:t>Overall, EIA can help to ensure that coastal tourism developments contribute to the protection of important environmental values and assets that support local livelihoods and lifestyles and visitor experiences.</w:t>
      </w:r>
    </w:p>
    <w:p w14:paraId="144C2039" w14:textId="77777777" w:rsidR="00703493" w:rsidRDefault="00703493" w:rsidP="009B5821">
      <w:pPr>
        <w:rPr>
          <w:rFonts w:cs="Arial"/>
          <w:sz w:val="22"/>
          <w:szCs w:val="22"/>
        </w:rPr>
      </w:pPr>
    </w:p>
    <w:p w14:paraId="477CF7E2" w14:textId="77777777" w:rsidR="00703493" w:rsidRDefault="00703493" w:rsidP="009B5821">
      <w:pPr>
        <w:rPr>
          <w:rFonts w:cs="Arial"/>
          <w:sz w:val="22"/>
          <w:szCs w:val="22"/>
        </w:rPr>
      </w:pPr>
    </w:p>
    <w:p w14:paraId="034F6B5B" w14:textId="413A7B22" w:rsidR="00710042" w:rsidRPr="00710042" w:rsidRDefault="00710042" w:rsidP="00256F65">
      <w:pPr>
        <w:pStyle w:val="ListParagraph"/>
        <w:contextualSpacing w:val="0"/>
        <w:rPr>
          <w:sz w:val="22"/>
          <w:szCs w:val="22"/>
        </w:rPr>
      </w:pPr>
    </w:p>
    <w:p w14:paraId="3813E12C" w14:textId="77777777" w:rsidR="00025DD5" w:rsidRDefault="00025DD5" w:rsidP="009F61BF">
      <w:pPr>
        <w:jc w:val="both"/>
      </w:pPr>
    </w:p>
    <w:p w14:paraId="6DB23471" w14:textId="77777777" w:rsidR="00025DD5" w:rsidRDefault="00025DD5" w:rsidP="009F61BF">
      <w:pPr>
        <w:rPr>
          <w:b/>
          <w:sz w:val="22"/>
          <w:szCs w:val="22"/>
        </w:rPr>
        <w:sectPr w:rsidR="00025DD5" w:rsidSect="007F43C4">
          <w:pgSz w:w="12240" w:h="15840"/>
          <w:pgMar w:top="1134" w:right="1134" w:bottom="1134" w:left="1134" w:header="720" w:footer="720" w:gutter="0"/>
          <w:cols w:space="720"/>
          <w:docGrid w:linePitch="360"/>
        </w:sectPr>
      </w:pPr>
    </w:p>
    <w:p w14:paraId="3FFE4980" w14:textId="195686D3" w:rsidR="000A78B5" w:rsidRDefault="000A78B5" w:rsidP="000A78B5">
      <w:pPr>
        <w:pStyle w:val="Heading1"/>
      </w:pPr>
      <w:bookmarkStart w:id="18" w:name="_Toc488062478"/>
      <w:r>
        <w:lastRenderedPageBreak/>
        <w:t>3.0 Appendices</w:t>
      </w:r>
      <w:bookmarkEnd w:id="18"/>
    </w:p>
    <w:p w14:paraId="276212E7" w14:textId="1CA23667" w:rsidR="00CD740A" w:rsidRDefault="00321EA5" w:rsidP="00321EA5">
      <w:pPr>
        <w:pStyle w:val="Heading2"/>
      </w:pPr>
      <w:bookmarkStart w:id="19" w:name="_Toc488062479"/>
      <w:r>
        <w:t>Appendix 1: E</w:t>
      </w:r>
      <w:r w:rsidR="00045758">
        <w:t>stimated and Projected Economic I</w:t>
      </w:r>
      <w:r>
        <w:t>mpact of</w:t>
      </w:r>
      <w:r w:rsidR="00045758">
        <w:t xml:space="preserve"> Tourism in the P</w:t>
      </w:r>
      <w:r w:rsidRPr="00456A8F">
        <w:t>acific</w:t>
      </w:r>
      <w:r w:rsidR="00045758">
        <w:t xml:space="preserve"> R</w:t>
      </w:r>
      <w:r>
        <w:t>egion</w:t>
      </w:r>
      <w:bookmarkEnd w:id="19"/>
    </w:p>
    <w:p w14:paraId="3BCBEB4C" w14:textId="77777777" w:rsidR="00321EA5" w:rsidRPr="005446A5" w:rsidRDefault="00321EA5" w:rsidP="00321EA5">
      <w:pPr>
        <w:pStyle w:val="Caption"/>
        <w:rPr>
          <w:b w:val="0"/>
          <w:i/>
          <w:color w:val="auto"/>
          <w:sz w:val="22"/>
          <w:szCs w:val="22"/>
        </w:rPr>
      </w:pPr>
      <w:r w:rsidRPr="005446A5">
        <w:rPr>
          <w:color w:val="auto"/>
          <w:sz w:val="22"/>
          <w:szCs w:val="22"/>
        </w:rPr>
        <w:t xml:space="preserve">Table </w:t>
      </w:r>
      <w:r w:rsidRPr="005446A5">
        <w:rPr>
          <w:b w:val="0"/>
          <w:i/>
          <w:color w:val="auto"/>
          <w:sz w:val="22"/>
          <w:szCs w:val="22"/>
        </w:rPr>
        <w:fldChar w:fldCharType="begin"/>
      </w:r>
      <w:r w:rsidRPr="005446A5">
        <w:rPr>
          <w:color w:val="auto"/>
          <w:sz w:val="22"/>
          <w:szCs w:val="22"/>
        </w:rPr>
        <w:instrText xml:space="preserve"> SEQ Table \* ARABIC </w:instrText>
      </w:r>
      <w:r w:rsidRPr="005446A5">
        <w:rPr>
          <w:b w:val="0"/>
          <w:i/>
          <w:color w:val="auto"/>
          <w:sz w:val="22"/>
          <w:szCs w:val="22"/>
        </w:rPr>
        <w:fldChar w:fldCharType="separate"/>
      </w:r>
      <w:r w:rsidR="00A841BF">
        <w:rPr>
          <w:noProof/>
          <w:color w:val="auto"/>
          <w:sz w:val="22"/>
          <w:szCs w:val="22"/>
        </w:rPr>
        <w:t>2</w:t>
      </w:r>
      <w:r w:rsidRPr="005446A5">
        <w:rPr>
          <w:b w:val="0"/>
          <w:i/>
          <w:color w:val="auto"/>
          <w:sz w:val="22"/>
          <w:szCs w:val="22"/>
        </w:rPr>
        <w:fldChar w:fldCharType="end"/>
      </w:r>
      <w:r w:rsidRPr="005446A5">
        <w:rPr>
          <w:color w:val="auto"/>
          <w:sz w:val="22"/>
          <w:szCs w:val="22"/>
        </w:rPr>
        <w:t xml:space="preserve">: Estimated </w:t>
      </w:r>
      <w:r>
        <w:rPr>
          <w:color w:val="auto"/>
          <w:sz w:val="22"/>
          <w:szCs w:val="22"/>
        </w:rPr>
        <w:t>economic impact of tourism in</w:t>
      </w:r>
      <w:r w:rsidRPr="005446A5">
        <w:rPr>
          <w:color w:val="auto"/>
          <w:sz w:val="22"/>
          <w:szCs w:val="22"/>
        </w:rPr>
        <w:t xml:space="preserve"> Pacific island countries and territories in 2016.</w:t>
      </w:r>
      <w:r w:rsidRPr="00ED527F">
        <w:rPr>
          <w:color w:val="auto"/>
          <w:sz w:val="22"/>
          <w:szCs w:val="22"/>
          <w:vertAlign w:val="superscript"/>
        </w:rPr>
        <w:t>1</w:t>
      </w:r>
    </w:p>
    <w:tbl>
      <w:tblPr>
        <w:tblStyle w:val="TableGrid"/>
        <w:tblW w:w="0" w:type="auto"/>
        <w:tblLook w:val="04A0" w:firstRow="1" w:lastRow="0" w:firstColumn="1" w:lastColumn="0" w:noHBand="0" w:noVBand="1"/>
      </w:tblPr>
      <w:tblGrid>
        <w:gridCol w:w="1145"/>
        <w:gridCol w:w="1592"/>
        <w:gridCol w:w="1593"/>
        <w:gridCol w:w="1593"/>
        <w:gridCol w:w="1593"/>
        <w:gridCol w:w="1592"/>
        <w:gridCol w:w="1593"/>
        <w:gridCol w:w="1593"/>
        <w:gridCol w:w="1593"/>
      </w:tblGrid>
      <w:tr w:rsidR="00321EA5" w:rsidRPr="00456A8F" w14:paraId="7FBAF2E6" w14:textId="77777777" w:rsidTr="00F37F5C">
        <w:tc>
          <w:tcPr>
            <w:tcW w:w="1145" w:type="dxa"/>
          </w:tcPr>
          <w:p w14:paraId="190E9A94" w14:textId="77777777" w:rsidR="00321EA5" w:rsidRPr="00456A8F" w:rsidRDefault="00321EA5" w:rsidP="00321EA5">
            <w:pPr>
              <w:spacing w:before="0" w:after="0"/>
              <w:rPr>
                <w:rFonts w:ascii="Calibri" w:hAnsi="Calibri" w:cs="Arial"/>
                <w:b/>
              </w:rPr>
            </w:pPr>
          </w:p>
        </w:tc>
        <w:tc>
          <w:tcPr>
            <w:tcW w:w="12742" w:type="dxa"/>
            <w:gridSpan w:val="8"/>
          </w:tcPr>
          <w:p w14:paraId="604CDCAE" w14:textId="77777777" w:rsidR="00321EA5" w:rsidRPr="00456A8F" w:rsidRDefault="00321EA5" w:rsidP="00321EA5">
            <w:pPr>
              <w:spacing w:before="0" w:after="0"/>
              <w:jc w:val="center"/>
              <w:rPr>
                <w:rFonts w:ascii="Calibri" w:hAnsi="Calibri" w:cs="Arial"/>
                <w:b/>
              </w:rPr>
            </w:pPr>
            <w:r>
              <w:rPr>
                <w:rFonts w:ascii="Calibri" w:hAnsi="Calibri" w:cs="Arial"/>
                <w:b/>
              </w:rPr>
              <w:t>2016</w:t>
            </w:r>
          </w:p>
        </w:tc>
      </w:tr>
      <w:tr w:rsidR="00321EA5" w:rsidRPr="00E96035" w14:paraId="102254DF" w14:textId="77777777" w:rsidTr="00F37F5C">
        <w:tc>
          <w:tcPr>
            <w:tcW w:w="1145" w:type="dxa"/>
          </w:tcPr>
          <w:p w14:paraId="42054CC7" w14:textId="77777777" w:rsidR="00321EA5" w:rsidRPr="00E96035" w:rsidRDefault="00321EA5" w:rsidP="00321EA5">
            <w:pPr>
              <w:spacing w:before="0" w:after="0"/>
              <w:rPr>
                <w:rFonts w:ascii="Calibri" w:hAnsi="Calibri" w:cs="Arial"/>
                <w:b/>
              </w:rPr>
            </w:pPr>
            <w:r w:rsidRPr="00E96035">
              <w:rPr>
                <w:rFonts w:ascii="Calibri" w:hAnsi="Calibri" w:cs="Arial"/>
                <w:b/>
              </w:rPr>
              <w:t>Country</w:t>
            </w:r>
          </w:p>
        </w:tc>
        <w:tc>
          <w:tcPr>
            <w:tcW w:w="1592" w:type="dxa"/>
          </w:tcPr>
          <w:p w14:paraId="605F456F" w14:textId="77777777" w:rsidR="00321EA5" w:rsidRPr="00E96035" w:rsidRDefault="00321EA5" w:rsidP="00321EA5">
            <w:pPr>
              <w:spacing w:before="0" w:after="0"/>
              <w:jc w:val="right"/>
              <w:rPr>
                <w:rFonts w:ascii="Calibri" w:hAnsi="Calibri" w:cs="Arial"/>
                <w:b/>
              </w:rPr>
            </w:pPr>
            <w:r w:rsidRPr="00E96035">
              <w:rPr>
                <w:rFonts w:ascii="Calibri" w:hAnsi="Calibri" w:cs="Arial"/>
                <w:b/>
              </w:rPr>
              <w:t xml:space="preserve">Direct contribution to GDP </w:t>
            </w:r>
            <w:r w:rsidRPr="00E96035">
              <w:rPr>
                <w:rFonts w:ascii="Calibri" w:hAnsi="Calibri" w:cs="Arial"/>
                <w:b/>
              </w:rPr>
              <w:br/>
              <w:t>(USD m</w:t>
            </w:r>
            <w:r>
              <w:rPr>
                <w:rFonts w:ascii="Calibri" w:hAnsi="Calibri" w:cs="Arial"/>
                <w:b/>
              </w:rPr>
              <w:t>illio</w:t>
            </w:r>
            <w:r w:rsidRPr="00E96035">
              <w:rPr>
                <w:rFonts w:ascii="Calibri" w:hAnsi="Calibri" w:cs="Arial"/>
                <w:b/>
              </w:rPr>
              <w:t>n)</w:t>
            </w:r>
            <w:r>
              <w:rPr>
                <w:rFonts w:ascii="Calibri" w:hAnsi="Calibri" w:cs="Arial"/>
                <w:b/>
                <w:vertAlign w:val="superscript"/>
              </w:rPr>
              <w:t>2</w:t>
            </w:r>
          </w:p>
        </w:tc>
        <w:tc>
          <w:tcPr>
            <w:tcW w:w="1593" w:type="dxa"/>
          </w:tcPr>
          <w:p w14:paraId="41F796AE" w14:textId="77777777" w:rsidR="00321EA5" w:rsidRPr="00E96035" w:rsidRDefault="00321EA5" w:rsidP="00321EA5">
            <w:pPr>
              <w:spacing w:before="0" w:after="0"/>
              <w:jc w:val="right"/>
              <w:rPr>
                <w:rFonts w:ascii="Calibri" w:hAnsi="Calibri" w:cs="Arial"/>
                <w:b/>
              </w:rPr>
            </w:pPr>
            <w:r w:rsidRPr="00E96035">
              <w:rPr>
                <w:rFonts w:ascii="Calibri" w:hAnsi="Calibri" w:cs="Arial"/>
                <w:b/>
              </w:rPr>
              <w:t>% of total</w:t>
            </w:r>
            <w:r>
              <w:rPr>
                <w:rFonts w:ascii="Calibri" w:hAnsi="Calibri" w:cs="Arial"/>
                <w:b/>
              </w:rPr>
              <w:t xml:space="preserve"> GDP</w:t>
            </w:r>
            <w:r w:rsidRPr="00ED527F">
              <w:rPr>
                <w:rFonts w:ascii="Calibri" w:hAnsi="Calibri" w:cs="Arial"/>
                <w:b/>
                <w:vertAlign w:val="superscript"/>
              </w:rPr>
              <w:t>3</w:t>
            </w:r>
            <w:r w:rsidRPr="00E96035">
              <w:rPr>
                <w:rFonts w:ascii="Calibri" w:hAnsi="Calibri" w:cs="Arial"/>
                <w:b/>
              </w:rPr>
              <w:t xml:space="preserve"> </w:t>
            </w:r>
          </w:p>
        </w:tc>
        <w:tc>
          <w:tcPr>
            <w:tcW w:w="1593" w:type="dxa"/>
          </w:tcPr>
          <w:p w14:paraId="525C6581" w14:textId="77777777" w:rsidR="00321EA5" w:rsidRPr="00E96035" w:rsidRDefault="00321EA5" w:rsidP="00321EA5">
            <w:pPr>
              <w:spacing w:before="0" w:after="0"/>
              <w:jc w:val="right"/>
              <w:rPr>
                <w:rFonts w:ascii="Calibri" w:hAnsi="Calibri" w:cs="Arial"/>
                <w:b/>
              </w:rPr>
            </w:pPr>
            <w:r>
              <w:rPr>
                <w:rFonts w:ascii="Calibri" w:hAnsi="Calibri" w:cs="Arial"/>
                <w:b/>
              </w:rPr>
              <w:t>Direct contribution to employment (‘000 jobs)</w:t>
            </w:r>
          </w:p>
        </w:tc>
        <w:tc>
          <w:tcPr>
            <w:tcW w:w="1593" w:type="dxa"/>
          </w:tcPr>
          <w:p w14:paraId="3DAEECF7" w14:textId="77777777" w:rsidR="00321EA5" w:rsidRPr="00E96035" w:rsidRDefault="00321EA5" w:rsidP="00321EA5">
            <w:pPr>
              <w:spacing w:before="0" w:after="0"/>
              <w:jc w:val="right"/>
              <w:rPr>
                <w:rFonts w:ascii="Calibri" w:hAnsi="Calibri" w:cs="Arial"/>
                <w:b/>
              </w:rPr>
            </w:pPr>
            <w:r w:rsidRPr="00E96035">
              <w:rPr>
                <w:rFonts w:ascii="Calibri" w:hAnsi="Calibri" w:cs="Arial"/>
                <w:b/>
              </w:rPr>
              <w:t>% of total</w:t>
            </w:r>
            <w:r>
              <w:rPr>
                <w:rFonts w:ascii="Calibri" w:hAnsi="Calibri" w:cs="Arial"/>
                <w:b/>
              </w:rPr>
              <w:t xml:space="preserve"> employment</w:t>
            </w:r>
            <w:r>
              <w:rPr>
                <w:rFonts w:ascii="Calibri" w:hAnsi="Calibri" w:cs="Arial"/>
                <w:b/>
                <w:vertAlign w:val="superscript"/>
              </w:rPr>
              <w:t>3</w:t>
            </w:r>
          </w:p>
        </w:tc>
        <w:tc>
          <w:tcPr>
            <w:tcW w:w="1592" w:type="dxa"/>
          </w:tcPr>
          <w:p w14:paraId="7AC5972B" w14:textId="77777777" w:rsidR="00321EA5" w:rsidRPr="00E96035" w:rsidRDefault="00321EA5" w:rsidP="00321EA5">
            <w:pPr>
              <w:spacing w:before="0" w:after="0"/>
              <w:jc w:val="right"/>
              <w:rPr>
                <w:rFonts w:ascii="Calibri" w:hAnsi="Calibri" w:cs="Arial"/>
                <w:b/>
              </w:rPr>
            </w:pPr>
            <w:r>
              <w:rPr>
                <w:rFonts w:ascii="Calibri" w:hAnsi="Calibri" w:cs="Arial"/>
                <w:b/>
              </w:rPr>
              <w:t xml:space="preserve">Visitor exports (USD </w:t>
            </w:r>
            <w:r w:rsidRPr="00E96035">
              <w:rPr>
                <w:rFonts w:ascii="Calibri" w:hAnsi="Calibri" w:cs="Arial"/>
                <w:b/>
              </w:rPr>
              <w:t>m</w:t>
            </w:r>
            <w:r>
              <w:rPr>
                <w:rFonts w:ascii="Calibri" w:hAnsi="Calibri" w:cs="Arial"/>
                <w:b/>
              </w:rPr>
              <w:t>illio</w:t>
            </w:r>
            <w:r w:rsidRPr="00E96035">
              <w:rPr>
                <w:rFonts w:ascii="Calibri" w:hAnsi="Calibri" w:cs="Arial"/>
                <w:b/>
              </w:rPr>
              <w:t>n</w:t>
            </w:r>
            <w:r>
              <w:rPr>
                <w:rFonts w:ascii="Calibri" w:hAnsi="Calibri" w:cs="Arial"/>
                <w:b/>
              </w:rPr>
              <w:t>)</w:t>
            </w:r>
            <w:r>
              <w:rPr>
                <w:rFonts w:ascii="Calibri" w:hAnsi="Calibri" w:cs="Arial"/>
                <w:b/>
                <w:vertAlign w:val="superscript"/>
              </w:rPr>
              <w:t>2</w:t>
            </w:r>
          </w:p>
        </w:tc>
        <w:tc>
          <w:tcPr>
            <w:tcW w:w="1593" w:type="dxa"/>
          </w:tcPr>
          <w:p w14:paraId="09454BDA" w14:textId="77777777" w:rsidR="00321EA5" w:rsidRPr="00E96035" w:rsidRDefault="00321EA5" w:rsidP="00321EA5">
            <w:pPr>
              <w:spacing w:before="0" w:after="0"/>
              <w:jc w:val="right"/>
              <w:rPr>
                <w:rFonts w:ascii="Calibri" w:hAnsi="Calibri" w:cs="Arial"/>
                <w:b/>
              </w:rPr>
            </w:pPr>
            <w:r>
              <w:rPr>
                <w:rFonts w:ascii="Calibri" w:hAnsi="Calibri" w:cs="Arial"/>
                <w:b/>
              </w:rPr>
              <w:t>% of total exports</w:t>
            </w:r>
            <w:r>
              <w:rPr>
                <w:rFonts w:ascii="Calibri" w:hAnsi="Calibri" w:cs="Arial"/>
                <w:b/>
                <w:vertAlign w:val="superscript"/>
              </w:rPr>
              <w:t>3</w:t>
            </w:r>
          </w:p>
        </w:tc>
        <w:tc>
          <w:tcPr>
            <w:tcW w:w="1593" w:type="dxa"/>
          </w:tcPr>
          <w:p w14:paraId="427BAE28" w14:textId="77777777" w:rsidR="00321EA5" w:rsidRPr="00E96035" w:rsidRDefault="00321EA5" w:rsidP="00321EA5">
            <w:pPr>
              <w:spacing w:before="0" w:after="0"/>
              <w:jc w:val="right"/>
              <w:rPr>
                <w:rFonts w:ascii="Calibri" w:hAnsi="Calibri" w:cs="Arial"/>
                <w:b/>
              </w:rPr>
            </w:pPr>
            <w:r>
              <w:rPr>
                <w:rFonts w:ascii="Calibri" w:hAnsi="Calibri" w:cs="Arial"/>
                <w:b/>
              </w:rPr>
              <w:t xml:space="preserve">Capital investment (USD </w:t>
            </w:r>
            <w:r w:rsidRPr="00E96035">
              <w:rPr>
                <w:rFonts w:ascii="Calibri" w:hAnsi="Calibri" w:cs="Arial"/>
                <w:b/>
              </w:rPr>
              <w:t>m</w:t>
            </w:r>
            <w:r>
              <w:rPr>
                <w:rFonts w:ascii="Calibri" w:hAnsi="Calibri" w:cs="Arial"/>
                <w:b/>
              </w:rPr>
              <w:t>illio</w:t>
            </w:r>
            <w:r w:rsidRPr="00E96035">
              <w:rPr>
                <w:rFonts w:ascii="Calibri" w:hAnsi="Calibri" w:cs="Arial"/>
                <w:b/>
              </w:rPr>
              <w:t>n</w:t>
            </w:r>
            <w:r>
              <w:rPr>
                <w:rFonts w:ascii="Calibri" w:hAnsi="Calibri" w:cs="Arial"/>
                <w:b/>
              </w:rPr>
              <w:t>)</w:t>
            </w:r>
            <w:r>
              <w:rPr>
                <w:rFonts w:ascii="Calibri" w:hAnsi="Calibri" w:cs="Arial"/>
                <w:b/>
                <w:vertAlign w:val="superscript"/>
              </w:rPr>
              <w:t>2,4</w:t>
            </w:r>
          </w:p>
        </w:tc>
        <w:tc>
          <w:tcPr>
            <w:tcW w:w="1593" w:type="dxa"/>
          </w:tcPr>
          <w:p w14:paraId="1DD504B5" w14:textId="77777777" w:rsidR="00321EA5" w:rsidRPr="00E96035" w:rsidRDefault="00321EA5" w:rsidP="00321EA5">
            <w:pPr>
              <w:spacing w:before="0" w:after="0"/>
              <w:jc w:val="right"/>
              <w:rPr>
                <w:rFonts w:ascii="Calibri" w:hAnsi="Calibri" w:cs="Arial"/>
                <w:b/>
              </w:rPr>
            </w:pPr>
            <w:r>
              <w:rPr>
                <w:rFonts w:ascii="Calibri" w:hAnsi="Calibri" w:cs="Arial"/>
                <w:b/>
              </w:rPr>
              <w:t>% of total capital investment</w:t>
            </w:r>
            <w:r>
              <w:rPr>
                <w:rFonts w:ascii="Calibri" w:hAnsi="Calibri" w:cs="Arial"/>
                <w:b/>
                <w:vertAlign w:val="superscript"/>
              </w:rPr>
              <w:t>3</w:t>
            </w:r>
          </w:p>
        </w:tc>
      </w:tr>
      <w:tr w:rsidR="00321EA5" w:rsidRPr="00456A8F" w14:paraId="1FF6C6D7" w14:textId="77777777" w:rsidTr="00F37F5C">
        <w:tc>
          <w:tcPr>
            <w:tcW w:w="1145" w:type="dxa"/>
          </w:tcPr>
          <w:p w14:paraId="101E9C92" w14:textId="77777777" w:rsidR="00321EA5" w:rsidRPr="00456A8F" w:rsidRDefault="00321EA5" w:rsidP="00321EA5">
            <w:pPr>
              <w:spacing w:before="0" w:after="0"/>
              <w:rPr>
                <w:rFonts w:ascii="Calibri" w:hAnsi="Calibri" w:cs="Arial"/>
              </w:rPr>
            </w:pPr>
            <w:r w:rsidRPr="00456A8F">
              <w:rPr>
                <w:rFonts w:ascii="Calibri" w:hAnsi="Calibri" w:cs="Arial"/>
              </w:rPr>
              <w:t>Fiji</w:t>
            </w:r>
          </w:p>
        </w:tc>
        <w:tc>
          <w:tcPr>
            <w:tcW w:w="1592" w:type="dxa"/>
          </w:tcPr>
          <w:p w14:paraId="0169514E" w14:textId="77777777" w:rsidR="00321EA5" w:rsidRPr="00456A8F" w:rsidRDefault="00321EA5" w:rsidP="00321EA5">
            <w:pPr>
              <w:spacing w:before="0" w:after="0"/>
              <w:jc w:val="right"/>
              <w:rPr>
                <w:rFonts w:ascii="Calibri" w:hAnsi="Calibri" w:cs="Arial"/>
              </w:rPr>
            </w:pPr>
            <w:r>
              <w:rPr>
                <w:rFonts w:ascii="Calibri" w:hAnsi="Calibri" w:cs="Arial"/>
              </w:rPr>
              <w:t>622.2</w:t>
            </w:r>
          </w:p>
        </w:tc>
        <w:tc>
          <w:tcPr>
            <w:tcW w:w="1593" w:type="dxa"/>
          </w:tcPr>
          <w:p w14:paraId="4060BCA8" w14:textId="77777777" w:rsidR="00321EA5" w:rsidRPr="00456A8F" w:rsidRDefault="00321EA5" w:rsidP="00321EA5">
            <w:pPr>
              <w:spacing w:before="0" w:after="0"/>
              <w:jc w:val="right"/>
              <w:rPr>
                <w:rFonts w:ascii="Calibri" w:hAnsi="Calibri" w:cs="Arial"/>
              </w:rPr>
            </w:pPr>
            <w:r>
              <w:rPr>
                <w:rFonts w:ascii="Calibri" w:hAnsi="Calibri" w:cs="Arial"/>
              </w:rPr>
              <w:t>14.5</w:t>
            </w:r>
          </w:p>
        </w:tc>
        <w:tc>
          <w:tcPr>
            <w:tcW w:w="1593" w:type="dxa"/>
          </w:tcPr>
          <w:p w14:paraId="5A325006" w14:textId="77777777" w:rsidR="00321EA5" w:rsidRPr="00456A8F" w:rsidRDefault="00321EA5" w:rsidP="00321EA5">
            <w:pPr>
              <w:spacing w:before="0" w:after="0"/>
              <w:jc w:val="right"/>
              <w:rPr>
                <w:rFonts w:ascii="Calibri" w:hAnsi="Calibri" w:cs="Arial"/>
              </w:rPr>
            </w:pPr>
            <w:r>
              <w:rPr>
                <w:rFonts w:ascii="Calibri" w:hAnsi="Calibri" w:cs="Arial"/>
              </w:rPr>
              <w:t>42.5</w:t>
            </w:r>
          </w:p>
        </w:tc>
        <w:tc>
          <w:tcPr>
            <w:tcW w:w="1593" w:type="dxa"/>
          </w:tcPr>
          <w:p w14:paraId="5734D710" w14:textId="77777777" w:rsidR="00321EA5" w:rsidRPr="00456A8F" w:rsidRDefault="00321EA5" w:rsidP="00321EA5">
            <w:pPr>
              <w:spacing w:before="0" w:after="0"/>
              <w:jc w:val="right"/>
              <w:rPr>
                <w:rFonts w:ascii="Calibri" w:hAnsi="Calibri" w:cs="Arial"/>
              </w:rPr>
            </w:pPr>
            <w:r>
              <w:rPr>
                <w:rFonts w:ascii="Calibri" w:hAnsi="Calibri" w:cs="Arial"/>
              </w:rPr>
              <w:t>13.0</w:t>
            </w:r>
          </w:p>
        </w:tc>
        <w:tc>
          <w:tcPr>
            <w:tcW w:w="1592" w:type="dxa"/>
          </w:tcPr>
          <w:p w14:paraId="212B5555" w14:textId="77777777" w:rsidR="00321EA5" w:rsidRPr="00456A8F" w:rsidRDefault="00321EA5" w:rsidP="00321EA5">
            <w:pPr>
              <w:spacing w:before="0" w:after="0"/>
              <w:jc w:val="right"/>
              <w:rPr>
                <w:rFonts w:ascii="Calibri" w:hAnsi="Calibri" w:cs="Arial"/>
              </w:rPr>
            </w:pPr>
            <w:r>
              <w:rPr>
                <w:rFonts w:ascii="Calibri" w:hAnsi="Calibri" w:cs="Arial"/>
              </w:rPr>
              <w:t>1,069.4</w:t>
            </w:r>
          </w:p>
        </w:tc>
        <w:tc>
          <w:tcPr>
            <w:tcW w:w="1593" w:type="dxa"/>
          </w:tcPr>
          <w:p w14:paraId="16757386" w14:textId="77777777" w:rsidR="00321EA5" w:rsidRPr="00456A8F" w:rsidRDefault="00321EA5" w:rsidP="00321EA5">
            <w:pPr>
              <w:spacing w:before="0" w:after="0"/>
              <w:jc w:val="right"/>
              <w:rPr>
                <w:rFonts w:ascii="Calibri" w:hAnsi="Calibri" w:cs="Arial"/>
              </w:rPr>
            </w:pPr>
            <w:r>
              <w:rPr>
                <w:rFonts w:ascii="Calibri" w:hAnsi="Calibri" w:cs="Arial"/>
              </w:rPr>
              <w:t>46.7</w:t>
            </w:r>
          </w:p>
        </w:tc>
        <w:tc>
          <w:tcPr>
            <w:tcW w:w="1593" w:type="dxa"/>
          </w:tcPr>
          <w:p w14:paraId="32DDA6C2" w14:textId="77777777" w:rsidR="00321EA5" w:rsidRPr="00456A8F" w:rsidRDefault="00321EA5" w:rsidP="00321EA5">
            <w:pPr>
              <w:spacing w:before="0" w:after="0"/>
              <w:jc w:val="right"/>
              <w:rPr>
                <w:rFonts w:ascii="Calibri" w:hAnsi="Calibri" w:cs="Arial"/>
              </w:rPr>
            </w:pPr>
            <w:r>
              <w:rPr>
                <w:rFonts w:ascii="Calibri" w:hAnsi="Calibri" w:cs="Arial"/>
              </w:rPr>
              <w:t>237.6</w:t>
            </w:r>
          </w:p>
        </w:tc>
        <w:tc>
          <w:tcPr>
            <w:tcW w:w="1593" w:type="dxa"/>
          </w:tcPr>
          <w:p w14:paraId="7C533A76" w14:textId="77777777" w:rsidR="00321EA5" w:rsidRPr="00456A8F" w:rsidRDefault="00321EA5" w:rsidP="00321EA5">
            <w:pPr>
              <w:spacing w:before="0" w:after="0"/>
              <w:jc w:val="right"/>
              <w:rPr>
                <w:rFonts w:ascii="Calibri" w:hAnsi="Calibri" w:cs="Arial"/>
              </w:rPr>
            </w:pPr>
            <w:r>
              <w:rPr>
                <w:rFonts w:ascii="Calibri" w:hAnsi="Calibri" w:cs="Arial"/>
              </w:rPr>
              <w:t>24.6</w:t>
            </w:r>
          </w:p>
        </w:tc>
      </w:tr>
      <w:tr w:rsidR="00321EA5" w:rsidRPr="00456A8F" w14:paraId="6B84C095" w14:textId="77777777" w:rsidTr="00F37F5C">
        <w:tc>
          <w:tcPr>
            <w:tcW w:w="1145" w:type="dxa"/>
          </w:tcPr>
          <w:p w14:paraId="5936F740" w14:textId="77777777" w:rsidR="00321EA5" w:rsidRPr="00456A8F" w:rsidRDefault="00321EA5" w:rsidP="00321EA5">
            <w:pPr>
              <w:spacing w:before="0" w:after="0"/>
              <w:rPr>
                <w:rFonts w:ascii="Calibri" w:hAnsi="Calibri" w:cs="Arial"/>
              </w:rPr>
            </w:pPr>
            <w:r w:rsidRPr="00456A8F">
              <w:rPr>
                <w:rFonts w:ascii="Calibri" w:hAnsi="Calibri" w:cs="Arial"/>
              </w:rPr>
              <w:t>Kiribati</w:t>
            </w:r>
          </w:p>
        </w:tc>
        <w:tc>
          <w:tcPr>
            <w:tcW w:w="1592" w:type="dxa"/>
          </w:tcPr>
          <w:p w14:paraId="2CB84797" w14:textId="77777777" w:rsidR="00321EA5" w:rsidRPr="00456A8F" w:rsidRDefault="00321EA5" w:rsidP="00321EA5">
            <w:pPr>
              <w:spacing w:before="0" w:after="0"/>
              <w:jc w:val="right"/>
              <w:rPr>
                <w:rFonts w:ascii="Calibri" w:hAnsi="Calibri" w:cs="Arial"/>
              </w:rPr>
            </w:pPr>
            <w:r>
              <w:rPr>
                <w:rFonts w:ascii="Calibri" w:hAnsi="Calibri" w:cs="Arial"/>
              </w:rPr>
              <w:t>15.0</w:t>
            </w:r>
          </w:p>
        </w:tc>
        <w:tc>
          <w:tcPr>
            <w:tcW w:w="1593" w:type="dxa"/>
          </w:tcPr>
          <w:p w14:paraId="349F3091" w14:textId="77777777" w:rsidR="00321EA5" w:rsidRPr="00456A8F" w:rsidRDefault="00321EA5" w:rsidP="00321EA5">
            <w:pPr>
              <w:spacing w:before="0" w:after="0"/>
              <w:jc w:val="right"/>
              <w:rPr>
                <w:rFonts w:ascii="Calibri" w:hAnsi="Calibri" w:cs="Arial"/>
              </w:rPr>
            </w:pPr>
            <w:r>
              <w:rPr>
                <w:rFonts w:ascii="Calibri" w:hAnsi="Calibri" w:cs="Arial"/>
              </w:rPr>
              <w:t>9.1</w:t>
            </w:r>
          </w:p>
        </w:tc>
        <w:tc>
          <w:tcPr>
            <w:tcW w:w="1593" w:type="dxa"/>
          </w:tcPr>
          <w:p w14:paraId="5A16F3CE" w14:textId="77777777" w:rsidR="00321EA5" w:rsidRPr="00456A8F" w:rsidRDefault="00321EA5" w:rsidP="00321EA5">
            <w:pPr>
              <w:spacing w:before="0" w:after="0"/>
              <w:jc w:val="right"/>
              <w:rPr>
                <w:rFonts w:ascii="Calibri" w:hAnsi="Calibri" w:cs="Arial"/>
              </w:rPr>
            </w:pPr>
            <w:r>
              <w:rPr>
                <w:rFonts w:ascii="Calibri" w:hAnsi="Calibri" w:cs="Arial"/>
              </w:rPr>
              <w:t>2.0</w:t>
            </w:r>
          </w:p>
        </w:tc>
        <w:tc>
          <w:tcPr>
            <w:tcW w:w="1593" w:type="dxa"/>
          </w:tcPr>
          <w:p w14:paraId="3D940A77" w14:textId="77777777" w:rsidR="00321EA5" w:rsidRPr="00456A8F" w:rsidRDefault="00321EA5" w:rsidP="00321EA5">
            <w:pPr>
              <w:spacing w:before="0" w:after="0"/>
              <w:jc w:val="right"/>
              <w:rPr>
                <w:rFonts w:ascii="Calibri" w:hAnsi="Calibri" w:cs="Arial"/>
              </w:rPr>
            </w:pPr>
            <w:r>
              <w:rPr>
                <w:rFonts w:ascii="Calibri" w:hAnsi="Calibri" w:cs="Arial"/>
              </w:rPr>
              <w:t>7.5</w:t>
            </w:r>
          </w:p>
        </w:tc>
        <w:tc>
          <w:tcPr>
            <w:tcW w:w="1592" w:type="dxa"/>
          </w:tcPr>
          <w:p w14:paraId="73624EE5" w14:textId="77777777" w:rsidR="00321EA5" w:rsidRPr="00456A8F" w:rsidRDefault="00321EA5" w:rsidP="00321EA5">
            <w:pPr>
              <w:spacing w:before="0" w:after="0"/>
              <w:jc w:val="right"/>
              <w:rPr>
                <w:rFonts w:ascii="Calibri" w:hAnsi="Calibri" w:cs="Arial"/>
              </w:rPr>
            </w:pPr>
            <w:r>
              <w:rPr>
                <w:rFonts w:ascii="Calibri" w:hAnsi="Calibri" w:cs="Arial"/>
              </w:rPr>
              <w:t>4.1</w:t>
            </w:r>
          </w:p>
        </w:tc>
        <w:tc>
          <w:tcPr>
            <w:tcW w:w="1593" w:type="dxa"/>
          </w:tcPr>
          <w:p w14:paraId="1D7994F7" w14:textId="77777777" w:rsidR="00321EA5" w:rsidRPr="00456A8F" w:rsidRDefault="00321EA5" w:rsidP="00321EA5">
            <w:pPr>
              <w:spacing w:before="0" w:after="0"/>
              <w:jc w:val="right"/>
              <w:rPr>
                <w:rFonts w:ascii="Calibri" w:hAnsi="Calibri" w:cs="Arial"/>
              </w:rPr>
            </w:pPr>
            <w:r>
              <w:rPr>
                <w:rFonts w:ascii="Calibri" w:hAnsi="Calibri" w:cs="Arial"/>
              </w:rPr>
              <w:t>20.5</w:t>
            </w:r>
          </w:p>
        </w:tc>
        <w:tc>
          <w:tcPr>
            <w:tcW w:w="1593" w:type="dxa"/>
          </w:tcPr>
          <w:p w14:paraId="5C547F40" w14:textId="77777777" w:rsidR="00321EA5" w:rsidRPr="00456A8F" w:rsidRDefault="00321EA5" w:rsidP="00321EA5">
            <w:pPr>
              <w:spacing w:before="0" w:after="0"/>
              <w:jc w:val="right"/>
              <w:rPr>
                <w:rFonts w:ascii="Calibri" w:hAnsi="Calibri" w:cs="Arial"/>
              </w:rPr>
            </w:pPr>
            <w:r>
              <w:rPr>
                <w:rFonts w:ascii="Calibri" w:hAnsi="Calibri" w:cs="Arial"/>
              </w:rPr>
              <w:t>1.7</w:t>
            </w:r>
          </w:p>
        </w:tc>
        <w:tc>
          <w:tcPr>
            <w:tcW w:w="1593" w:type="dxa"/>
          </w:tcPr>
          <w:p w14:paraId="30A2AAF2" w14:textId="77777777" w:rsidR="00321EA5" w:rsidRPr="00456A8F" w:rsidRDefault="00321EA5" w:rsidP="00321EA5">
            <w:pPr>
              <w:spacing w:before="0" w:after="0"/>
              <w:jc w:val="right"/>
              <w:rPr>
                <w:rFonts w:ascii="Calibri" w:hAnsi="Calibri" w:cs="Arial"/>
              </w:rPr>
            </w:pPr>
            <w:r>
              <w:rPr>
                <w:rFonts w:ascii="Calibri" w:hAnsi="Calibri" w:cs="Arial"/>
              </w:rPr>
              <w:t>2.3</w:t>
            </w:r>
          </w:p>
        </w:tc>
      </w:tr>
      <w:tr w:rsidR="00321EA5" w:rsidRPr="00456A8F" w14:paraId="68B4BD3D" w14:textId="77777777" w:rsidTr="00F37F5C">
        <w:tc>
          <w:tcPr>
            <w:tcW w:w="1145" w:type="dxa"/>
          </w:tcPr>
          <w:p w14:paraId="5EDCF695" w14:textId="77777777" w:rsidR="00321EA5" w:rsidRPr="00456A8F" w:rsidRDefault="00321EA5" w:rsidP="00321EA5">
            <w:pPr>
              <w:spacing w:before="0" w:after="0"/>
              <w:rPr>
                <w:rFonts w:ascii="Calibri" w:hAnsi="Calibri" w:cs="Arial"/>
              </w:rPr>
            </w:pPr>
            <w:r w:rsidRPr="00456A8F">
              <w:rPr>
                <w:rFonts w:ascii="Calibri" w:hAnsi="Calibri" w:cs="Arial"/>
              </w:rPr>
              <w:t>Other Oceanic States</w:t>
            </w:r>
            <w:r>
              <w:rPr>
                <w:rFonts w:ascii="Calibri" w:hAnsi="Calibri" w:cs="Arial"/>
                <w:vertAlign w:val="superscript"/>
              </w:rPr>
              <w:t>5</w:t>
            </w:r>
          </w:p>
        </w:tc>
        <w:tc>
          <w:tcPr>
            <w:tcW w:w="1592" w:type="dxa"/>
          </w:tcPr>
          <w:p w14:paraId="5DECA60B" w14:textId="77777777" w:rsidR="00321EA5" w:rsidRPr="00456A8F" w:rsidRDefault="00321EA5" w:rsidP="00321EA5">
            <w:pPr>
              <w:spacing w:before="0" w:after="0"/>
              <w:jc w:val="right"/>
              <w:rPr>
                <w:rFonts w:ascii="Calibri" w:hAnsi="Calibri" w:cs="Arial"/>
              </w:rPr>
            </w:pPr>
            <w:r>
              <w:rPr>
                <w:rFonts w:ascii="Calibri" w:hAnsi="Calibri" w:cs="Arial"/>
              </w:rPr>
              <w:t>4,592.6</w:t>
            </w:r>
          </w:p>
        </w:tc>
        <w:tc>
          <w:tcPr>
            <w:tcW w:w="1593" w:type="dxa"/>
          </w:tcPr>
          <w:p w14:paraId="5AAACDC2" w14:textId="77777777" w:rsidR="00321EA5" w:rsidRPr="00456A8F" w:rsidRDefault="00321EA5" w:rsidP="00321EA5">
            <w:pPr>
              <w:spacing w:before="0" w:after="0"/>
              <w:jc w:val="right"/>
              <w:rPr>
                <w:rFonts w:ascii="Calibri" w:hAnsi="Calibri" w:cs="Arial"/>
              </w:rPr>
            </w:pPr>
            <w:r>
              <w:rPr>
                <w:rFonts w:ascii="Calibri" w:hAnsi="Calibri" w:cs="Arial"/>
              </w:rPr>
              <w:t>12.6</w:t>
            </w:r>
          </w:p>
        </w:tc>
        <w:tc>
          <w:tcPr>
            <w:tcW w:w="1593" w:type="dxa"/>
          </w:tcPr>
          <w:p w14:paraId="65A47C8B" w14:textId="77777777" w:rsidR="00321EA5" w:rsidRPr="00456A8F" w:rsidRDefault="00321EA5" w:rsidP="00321EA5">
            <w:pPr>
              <w:spacing w:before="0" w:after="0"/>
              <w:jc w:val="right"/>
              <w:rPr>
                <w:rFonts w:ascii="Calibri" w:hAnsi="Calibri" w:cs="Arial"/>
              </w:rPr>
            </w:pPr>
            <w:r>
              <w:rPr>
                <w:rFonts w:ascii="Calibri" w:hAnsi="Calibri" w:cs="Arial"/>
              </w:rPr>
              <w:t>68.5</w:t>
            </w:r>
          </w:p>
        </w:tc>
        <w:tc>
          <w:tcPr>
            <w:tcW w:w="1593" w:type="dxa"/>
          </w:tcPr>
          <w:p w14:paraId="724ABE01" w14:textId="77777777" w:rsidR="00321EA5" w:rsidRPr="00456A8F" w:rsidRDefault="00321EA5" w:rsidP="00321EA5">
            <w:pPr>
              <w:spacing w:before="0" w:after="0"/>
              <w:jc w:val="right"/>
              <w:rPr>
                <w:rFonts w:ascii="Calibri" w:hAnsi="Calibri" w:cs="Arial"/>
              </w:rPr>
            </w:pPr>
            <w:r>
              <w:rPr>
                <w:rFonts w:ascii="Calibri" w:hAnsi="Calibri" w:cs="Arial"/>
              </w:rPr>
              <w:t>17.2</w:t>
            </w:r>
          </w:p>
        </w:tc>
        <w:tc>
          <w:tcPr>
            <w:tcW w:w="1592" w:type="dxa"/>
          </w:tcPr>
          <w:p w14:paraId="38682094" w14:textId="77777777" w:rsidR="00321EA5" w:rsidRPr="00456A8F" w:rsidRDefault="00321EA5" w:rsidP="00321EA5">
            <w:pPr>
              <w:spacing w:before="0" w:after="0"/>
              <w:jc w:val="right"/>
              <w:rPr>
                <w:rFonts w:ascii="Calibri" w:hAnsi="Calibri" w:cs="Arial"/>
              </w:rPr>
            </w:pPr>
            <w:r>
              <w:rPr>
                <w:rFonts w:ascii="Calibri" w:hAnsi="Calibri" w:cs="Arial"/>
              </w:rPr>
              <w:t>8,126.3</w:t>
            </w:r>
          </w:p>
        </w:tc>
        <w:tc>
          <w:tcPr>
            <w:tcW w:w="1593" w:type="dxa"/>
          </w:tcPr>
          <w:p w14:paraId="0DB69D1E" w14:textId="77777777" w:rsidR="00321EA5" w:rsidRPr="00456A8F" w:rsidRDefault="00321EA5" w:rsidP="00321EA5">
            <w:pPr>
              <w:spacing w:before="0" w:after="0"/>
              <w:jc w:val="right"/>
              <w:rPr>
                <w:rFonts w:ascii="Calibri" w:hAnsi="Calibri" w:cs="Arial"/>
              </w:rPr>
            </w:pPr>
            <w:r>
              <w:rPr>
                <w:rFonts w:ascii="Calibri" w:hAnsi="Calibri" w:cs="Arial"/>
              </w:rPr>
              <w:t>54.1</w:t>
            </w:r>
          </w:p>
        </w:tc>
        <w:tc>
          <w:tcPr>
            <w:tcW w:w="1593" w:type="dxa"/>
          </w:tcPr>
          <w:p w14:paraId="31B64916" w14:textId="77777777" w:rsidR="00321EA5" w:rsidRPr="00456A8F" w:rsidRDefault="00321EA5" w:rsidP="00321EA5">
            <w:pPr>
              <w:spacing w:before="0" w:after="0"/>
              <w:jc w:val="right"/>
              <w:rPr>
                <w:rFonts w:ascii="Calibri" w:hAnsi="Calibri" w:cs="Arial"/>
              </w:rPr>
            </w:pPr>
            <w:r>
              <w:rPr>
                <w:rFonts w:ascii="Calibri" w:hAnsi="Calibri" w:cs="Arial"/>
              </w:rPr>
              <w:t>631.8</w:t>
            </w:r>
          </w:p>
        </w:tc>
        <w:tc>
          <w:tcPr>
            <w:tcW w:w="1593" w:type="dxa"/>
          </w:tcPr>
          <w:p w14:paraId="391EABE2" w14:textId="77777777" w:rsidR="00321EA5" w:rsidRPr="00456A8F" w:rsidRDefault="00321EA5" w:rsidP="00321EA5">
            <w:pPr>
              <w:spacing w:before="0" w:after="0"/>
              <w:jc w:val="right"/>
              <w:rPr>
                <w:rFonts w:ascii="Calibri" w:hAnsi="Calibri" w:cs="Arial"/>
              </w:rPr>
            </w:pPr>
            <w:r>
              <w:rPr>
                <w:rFonts w:ascii="Calibri" w:hAnsi="Calibri" w:cs="Arial"/>
              </w:rPr>
              <w:t>16.0</w:t>
            </w:r>
          </w:p>
        </w:tc>
      </w:tr>
      <w:tr w:rsidR="00321EA5" w:rsidRPr="00456A8F" w14:paraId="73E226CA" w14:textId="77777777" w:rsidTr="00F37F5C">
        <w:tc>
          <w:tcPr>
            <w:tcW w:w="1145" w:type="dxa"/>
          </w:tcPr>
          <w:p w14:paraId="78CCB994" w14:textId="77777777" w:rsidR="00321EA5" w:rsidRPr="00456A8F" w:rsidRDefault="00321EA5" w:rsidP="00321EA5">
            <w:pPr>
              <w:spacing w:before="0" w:after="0"/>
              <w:rPr>
                <w:rFonts w:ascii="Calibri" w:hAnsi="Calibri" w:cs="Arial"/>
              </w:rPr>
            </w:pPr>
            <w:r w:rsidRPr="00456A8F">
              <w:rPr>
                <w:rFonts w:ascii="Calibri" w:hAnsi="Calibri" w:cs="Arial"/>
              </w:rPr>
              <w:t>Papua New Guinea</w:t>
            </w:r>
          </w:p>
        </w:tc>
        <w:tc>
          <w:tcPr>
            <w:tcW w:w="1592" w:type="dxa"/>
          </w:tcPr>
          <w:p w14:paraId="60F85C99" w14:textId="77777777" w:rsidR="00321EA5" w:rsidRPr="00456A8F" w:rsidRDefault="00321EA5" w:rsidP="00321EA5">
            <w:pPr>
              <w:spacing w:before="0" w:after="0"/>
              <w:jc w:val="right"/>
              <w:rPr>
                <w:rFonts w:ascii="Calibri" w:hAnsi="Calibri" w:cs="Arial"/>
              </w:rPr>
            </w:pPr>
            <w:r>
              <w:rPr>
                <w:rFonts w:ascii="Calibri" w:hAnsi="Calibri" w:cs="Arial"/>
              </w:rPr>
              <w:t>113.2</w:t>
            </w:r>
          </w:p>
        </w:tc>
        <w:tc>
          <w:tcPr>
            <w:tcW w:w="1593" w:type="dxa"/>
          </w:tcPr>
          <w:p w14:paraId="330540E9" w14:textId="77777777" w:rsidR="00321EA5" w:rsidRPr="00456A8F" w:rsidRDefault="00321EA5" w:rsidP="00321EA5">
            <w:pPr>
              <w:spacing w:before="0" w:after="0"/>
              <w:jc w:val="right"/>
              <w:rPr>
                <w:rFonts w:ascii="Calibri" w:hAnsi="Calibri" w:cs="Arial"/>
              </w:rPr>
            </w:pPr>
            <w:r>
              <w:rPr>
                <w:rFonts w:ascii="Calibri" w:hAnsi="Calibri" w:cs="Arial"/>
              </w:rPr>
              <w:t>0.7</w:t>
            </w:r>
          </w:p>
        </w:tc>
        <w:tc>
          <w:tcPr>
            <w:tcW w:w="1593" w:type="dxa"/>
          </w:tcPr>
          <w:p w14:paraId="6B97F0A0" w14:textId="77777777" w:rsidR="00321EA5" w:rsidRPr="00456A8F" w:rsidRDefault="00321EA5" w:rsidP="00321EA5">
            <w:pPr>
              <w:spacing w:before="0" w:after="0"/>
              <w:jc w:val="right"/>
              <w:rPr>
                <w:rFonts w:ascii="Calibri" w:hAnsi="Calibri" w:cs="Arial"/>
              </w:rPr>
            </w:pPr>
            <w:r>
              <w:rPr>
                <w:rFonts w:ascii="Calibri" w:hAnsi="Calibri" w:cs="Arial"/>
              </w:rPr>
              <w:t>18.0</w:t>
            </w:r>
          </w:p>
        </w:tc>
        <w:tc>
          <w:tcPr>
            <w:tcW w:w="1593" w:type="dxa"/>
          </w:tcPr>
          <w:p w14:paraId="3EF71CFE" w14:textId="77777777" w:rsidR="00321EA5" w:rsidRPr="00456A8F" w:rsidRDefault="00321EA5" w:rsidP="00321EA5">
            <w:pPr>
              <w:spacing w:before="0" w:after="0"/>
              <w:jc w:val="right"/>
              <w:rPr>
                <w:rFonts w:ascii="Calibri" w:hAnsi="Calibri" w:cs="Arial"/>
              </w:rPr>
            </w:pPr>
            <w:r>
              <w:rPr>
                <w:rFonts w:ascii="Calibri" w:hAnsi="Calibri" w:cs="Arial"/>
              </w:rPr>
              <w:t>0.6</w:t>
            </w:r>
          </w:p>
        </w:tc>
        <w:tc>
          <w:tcPr>
            <w:tcW w:w="1592" w:type="dxa"/>
          </w:tcPr>
          <w:p w14:paraId="29200149" w14:textId="77777777" w:rsidR="00321EA5" w:rsidRPr="00456A8F" w:rsidRDefault="00321EA5" w:rsidP="00321EA5">
            <w:pPr>
              <w:spacing w:before="0" w:after="0"/>
              <w:jc w:val="right"/>
              <w:rPr>
                <w:rFonts w:ascii="Calibri" w:hAnsi="Calibri" w:cs="Arial"/>
              </w:rPr>
            </w:pPr>
            <w:r>
              <w:rPr>
                <w:rFonts w:ascii="Calibri" w:hAnsi="Calibri" w:cs="Arial"/>
              </w:rPr>
              <w:t>1.6</w:t>
            </w:r>
          </w:p>
        </w:tc>
        <w:tc>
          <w:tcPr>
            <w:tcW w:w="1593" w:type="dxa"/>
          </w:tcPr>
          <w:p w14:paraId="4BDE0C29" w14:textId="77777777" w:rsidR="00321EA5" w:rsidRPr="00456A8F" w:rsidRDefault="00321EA5" w:rsidP="00321EA5">
            <w:pPr>
              <w:spacing w:before="0" w:after="0"/>
              <w:jc w:val="right"/>
              <w:rPr>
                <w:rFonts w:ascii="Calibri" w:hAnsi="Calibri" w:cs="Arial"/>
              </w:rPr>
            </w:pPr>
            <w:r>
              <w:rPr>
                <w:rFonts w:ascii="Calibri" w:hAnsi="Calibri" w:cs="Arial"/>
              </w:rPr>
              <w:t>0.0</w:t>
            </w:r>
          </w:p>
        </w:tc>
        <w:tc>
          <w:tcPr>
            <w:tcW w:w="1593" w:type="dxa"/>
          </w:tcPr>
          <w:p w14:paraId="2085550B" w14:textId="77777777" w:rsidR="00321EA5" w:rsidRPr="00456A8F" w:rsidRDefault="00321EA5" w:rsidP="00321EA5">
            <w:pPr>
              <w:spacing w:before="0" w:after="0"/>
              <w:jc w:val="right"/>
              <w:rPr>
                <w:rFonts w:ascii="Calibri" w:hAnsi="Calibri" w:cs="Arial"/>
              </w:rPr>
            </w:pPr>
            <w:r>
              <w:rPr>
                <w:rFonts w:ascii="Calibri" w:hAnsi="Calibri" w:cs="Arial"/>
              </w:rPr>
              <w:t>117.8</w:t>
            </w:r>
          </w:p>
        </w:tc>
        <w:tc>
          <w:tcPr>
            <w:tcW w:w="1593" w:type="dxa"/>
          </w:tcPr>
          <w:p w14:paraId="361C39CC" w14:textId="77777777" w:rsidR="00321EA5" w:rsidRPr="00456A8F" w:rsidRDefault="00321EA5" w:rsidP="00321EA5">
            <w:pPr>
              <w:spacing w:before="0" w:after="0"/>
              <w:jc w:val="right"/>
              <w:rPr>
                <w:rFonts w:ascii="Calibri" w:hAnsi="Calibri" w:cs="Arial"/>
              </w:rPr>
            </w:pPr>
            <w:r>
              <w:rPr>
                <w:rFonts w:ascii="Calibri" w:hAnsi="Calibri" w:cs="Arial"/>
              </w:rPr>
              <w:t>3.8</w:t>
            </w:r>
          </w:p>
        </w:tc>
      </w:tr>
      <w:tr w:rsidR="00321EA5" w:rsidRPr="00456A8F" w14:paraId="1D2369C4" w14:textId="77777777" w:rsidTr="00F37F5C">
        <w:tc>
          <w:tcPr>
            <w:tcW w:w="1145" w:type="dxa"/>
          </w:tcPr>
          <w:p w14:paraId="45F711DD" w14:textId="77777777" w:rsidR="00321EA5" w:rsidRPr="00456A8F" w:rsidRDefault="00321EA5" w:rsidP="00321EA5">
            <w:pPr>
              <w:spacing w:before="0" w:after="0"/>
              <w:rPr>
                <w:rFonts w:ascii="Calibri" w:hAnsi="Calibri" w:cs="Arial"/>
              </w:rPr>
            </w:pPr>
            <w:r w:rsidRPr="00456A8F">
              <w:rPr>
                <w:rFonts w:ascii="Calibri" w:hAnsi="Calibri" w:cs="Arial"/>
              </w:rPr>
              <w:t>Solomon Islands</w:t>
            </w:r>
          </w:p>
        </w:tc>
        <w:tc>
          <w:tcPr>
            <w:tcW w:w="1592" w:type="dxa"/>
          </w:tcPr>
          <w:p w14:paraId="32751624" w14:textId="77777777" w:rsidR="00321EA5" w:rsidRPr="00456A8F" w:rsidRDefault="00321EA5" w:rsidP="00321EA5">
            <w:pPr>
              <w:spacing w:before="0" w:after="0"/>
              <w:jc w:val="right"/>
              <w:rPr>
                <w:rFonts w:ascii="Calibri" w:hAnsi="Calibri" w:cs="Arial"/>
              </w:rPr>
            </w:pPr>
            <w:r>
              <w:rPr>
                <w:rFonts w:ascii="Calibri" w:hAnsi="Calibri" w:cs="Arial"/>
              </w:rPr>
              <w:t>43.1</w:t>
            </w:r>
          </w:p>
        </w:tc>
        <w:tc>
          <w:tcPr>
            <w:tcW w:w="1593" w:type="dxa"/>
          </w:tcPr>
          <w:p w14:paraId="50DF2829" w14:textId="77777777" w:rsidR="00321EA5" w:rsidRPr="00456A8F" w:rsidRDefault="00321EA5" w:rsidP="00321EA5">
            <w:pPr>
              <w:spacing w:before="0" w:after="0"/>
              <w:jc w:val="right"/>
              <w:rPr>
                <w:rFonts w:ascii="Calibri" w:hAnsi="Calibri" w:cs="Arial"/>
              </w:rPr>
            </w:pPr>
            <w:r>
              <w:rPr>
                <w:rFonts w:ascii="Calibri" w:hAnsi="Calibri" w:cs="Arial"/>
              </w:rPr>
              <w:t>3.9</w:t>
            </w:r>
          </w:p>
        </w:tc>
        <w:tc>
          <w:tcPr>
            <w:tcW w:w="1593" w:type="dxa"/>
          </w:tcPr>
          <w:p w14:paraId="1C1498DE" w14:textId="77777777" w:rsidR="00321EA5" w:rsidRPr="00456A8F" w:rsidRDefault="00321EA5" w:rsidP="00321EA5">
            <w:pPr>
              <w:spacing w:before="0" w:after="0"/>
              <w:jc w:val="right"/>
              <w:rPr>
                <w:rFonts w:ascii="Calibri" w:hAnsi="Calibri" w:cs="Arial"/>
              </w:rPr>
            </w:pPr>
            <w:r>
              <w:rPr>
                <w:rFonts w:ascii="Calibri" w:hAnsi="Calibri" w:cs="Arial"/>
              </w:rPr>
              <w:t>6.5</w:t>
            </w:r>
          </w:p>
        </w:tc>
        <w:tc>
          <w:tcPr>
            <w:tcW w:w="1593" w:type="dxa"/>
          </w:tcPr>
          <w:p w14:paraId="5D394CAC" w14:textId="77777777" w:rsidR="00321EA5" w:rsidRPr="00456A8F" w:rsidRDefault="00321EA5" w:rsidP="00321EA5">
            <w:pPr>
              <w:spacing w:before="0" w:after="0"/>
              <w:jc w:val="right"/>
              <w:rPr>
                <w:rFonts w:ascii="Calibri" w:hAnsi="Calibri" w:cs="Arial"/>
              </w:rPr>
            </w:pPr>
            <w:r>
              <w:rPr>
                <w:rFonts w:ascii="Calibri" w:hAnsi="Calibri" w:cs="Arial"/>
              </w:rPr>
              <w:t>3.3</w:t>
            </w:r>
          </w:p>
        </w:tc>
        <w:tc>
          <w:tcPr>
            <w:tcW w:w="1592" w:type="dxa"/>
          </w:tcPr>
          <w:p w14:paraId="7A3F3C05" w14:textId="77777777" w:rsidR="00321EA5" w:rsidRPr="00456A8F" w:rsidRDefault="00321EA5" w:rsidP="00321EA5">
            <w:pPr>
              <w:spacing w:before="0" w:after="0"/>
              <w:jc w:val="right"/>
              <w:rPr>
                <w:rFonts w:ascii="Calibri" w:hAnsi="Calibri" w:cs="Arial"/>
              </w:rPr>
            </w:pPr>
            <w:r>
              <w:rPr>
                <w:rFonts w:ascii="Calibri" w:hAnsi="Calibri" w:cs="Arial"/>
              </w:rPr>
              <w:t>61.7</w:t>
            </w:r>
          </w:p>
        </w:tc>
        <w:tc>
          <w:tcPr>
            <w:tcW w:w="1593" w:type="dxa"/>
          </w:tcPr>
          <w:p w14:paraId="66EE8E57" w14:textId="77777777" w:rsidR="00321EA5" w:rsidRPr="00456A8F" w:rsidRDefault="00321EA5" w:rsidP="00321EA5">
            <w:pPr>
              <w:spacing w:before="0" w:after="0"/>
              <w:jc w:val="right"/>
              <w:rPr>
                <w:rFonts w:ascii="Calibri" w:hAnsi="Calibri" w:cs="Arial"/>
              </w:rPr>
            </w:pPr>
            <w:r>
              <w:rPr>
                <w:rFonts w:ascii="Calibri" w:hAnsi="Calibri" w:cs="Arial"/>
              </w:rPr>
              <w:t>9.8</w:t>
            </w:r>
          </w:p>
        </w:tc>
        <w:tc>
          <w:tcPr>
            <w:tcW w:w="1593" w:type="dxa"/>
          </w:tcPr>
          <w:p w14:paraId="68D789A0" w14:textId="77777777" w:rsidR="00321EA5" w:rsidRPr="00456A8F" w:rsidRDefault="00321EA5" w:rsidP="00321EA5">
            <w:pPr>
              <w:spacing w:before="0" w:after="0"/>
              <w:jc w:val="right"/>
              <w:rPr>
                <w:rFonts w:ascii="Calibri" w:hAnsi="Calibri" w:cs="Arial"/>
              </w:rPr>
            </w:pPr>
            <w:r>
              <w:rPr>
                <w:rFonts w:ascii="Calibri" w:hAnsi="Calibri" w:cs="Arial"/>
              </w:rPr>
              <w:t>9.6</w:t>
            </w:r>
          </w:p>
        </w:tc>
        <w:tc>
          <w:tcPr>
            <w:tcW w:w="1593" w:type="dxa"/>
          </w:tcPr>
          <w:p w14:paraId="2FC7C027" w14:textId="77777777" w:rsidR="00321EA5" w:rsidRPr="00456A8F" w:rsidRDefault="00321EA5" w:rsidP="00321EA5">
            <w:pPr>
              <w:spacing w:before="0" w:after="0"/>
              <w:jc w:val="right"/>
              <w:rPr>
                <w:rFonts w:ascii="Calibri" w:hAnsi="Calibri" w:cs="Arial"/>
              </w:rPr>
            </w:pPr>
            <w:r>
              <w:rPr>
                <w:rFonts w:ascii="Calibri" w:hAnsi="Calibri" w:cs="Arial"/>
              </w:rPr>
              <w:t>8.3</w:t>
            </w:r>
          </w:p>
        </w:tc>
      </w:tr>
      <w:tr w:rsidR="00321EA5" w:rsidRPr="00456A8F" w14:paraId="079461E8" w14:textId="77777777" w:rsidTr="00F37F5C">
        <w:tc>
          <w:tcPr>
            <w:tcW w:w="1145" w:type="dxa"/>
          </w:tcPr>
          <w:p w14:paraId="729D569F" w14:textId="77777777" w:rsidR="00321EA5" w:rsidRPr="00456A8F" w:rsidRDefault="00321EA5" w:rsidP="00321EA5">
            <w:pPr>
              <w:spacing w:before="0" w:after="0"/>
              <w:rPr>
                <w:rFonts w:ascii="Calibri" w:hAnsi="Calibri" w:cs="Arial"/>
              </w:rPr>
            </w:pPr>
            <w:r w:rsidRPr="00456A8F">
              <w:rPr>
                <w:rFonts w:ascii="Calibri" w:hAnsi="Calibri" w:cs="Arial"/>
              </w:rPr>
              <w:t>Tonga</w:t>
            </w:r>
          </w:p>
        </w:tc>
        <w:tc>
          <w:tcPr>
            <w:tcW w:w="1592" w:type="dxa"/>
          </w:tcPr>
          <w:p w14:paraId="19110A79" w14:textId="77777777" w:rsidR="00321EA5" w:rsidRPr="00456A8F" w:rsidRDefault="00321EA5" w:rsidP="00321EA5">
            <w:pPr>
              <w:spacing w:before="0" w:after="0"/>
              <w:jc w:val="right"/>
              <w:rPr>
                <w:rFonts w:ascii="Calibri" w:hAnsi="Calibri" w:cs="Arial"/>
              </w:rPr>
            </w:pPr>
            <w:r>
              <w:rPr>
                <w:rFonts w:ascii="Calibri" w:hAnsi="Calibri" w:cs="Arial"/>
              </w:rPr>
              <w:t>25.8</w:t>
            </w:r>
          </w:p>
        </w:tc>
        <w:tc>
          <w:tcPr>
            <w:tcW w:w="1593" w:type="dxa"/>
          </w:tcPr>
          <w:p w14:paraId="3DCB8F69" w14:textId="77777777" w:rsidR="00321EA5" w:rsidRPr="00456A8F" w:rsidRDefault="00321EA5" w:rsidP="00321EA5">
            <w:pPr>
              <w:spacing w:before="0" w:after="0"/>
              <w:jc w:val="right"/>
              <w:rPr>
                <w:rFonts w:ascii="Calibri" w:hAnsi="Calibri" w:cs="Arial"/>
              </w:rPr>
            </w:pPr>
            <w:r>
              <w:rPr>
                <w:rFonts w:ascii="Calibri" w:hAnsi="Calibri" w:cs="Arial"/>
              </w:rPr>
              <w:t>6.7</w:t>
            </w:r>
          </w:p>
        </w:tc>
        <w:tc>
          <w:tcPr>
            <w:tcW w:w="1593" w:type="dxa"/>
          </w:tcPr>
          <w:p w14:paraId="4549859D" w14:textId="77777777" w:rsidR="00321EA5" w:rsidRPr="00456A8F" w:rsidRDefault="00321EA5" w:rsidP="00321EA5">
            <w:pPr>
              <w:spacing w:before="0" w:after="0"/>
              <w:jc w:val="right"/>
              <w:rPr>
                <w:rFonts w:ascii="Calibri" w:hAnsi="Calibri" w:cs="Arial"/>
              </w:rPr>
            </w:pPr>
            <w:r>
              <w:rPr>
                <w:rFonts w:ascii="Calibri" w:hAnsi="Calibri" w:cs="Arial"/>
              </w:rPr>
              <w:t>2.5</w:t>
            </w:r>
          </w:p>
        </w:tc>
        <w:tc>
          <w:tcPr>
            <w:tcW w:w="1593" w:type="dxa"/>
          </w:tcPr>
          <w:p w14:paraId="3097A30A" w14:textId="77777777" w:rsidR="00321EA5" w:rsidRPr="00456A8F" w:rsidRDefault="00321EA5" w:rsidP="00321EA5">
            <w:pPr>
              <w:spacing w:before="0" w:after="0"/>
              <w:jc w:val="right"/>
              <w:rPr>
                <w:rFonts w:ascii="Calibri" w:hAnsi="Calibri" w:cs="Arial"/>
              </w:rPr>
            </w:pPr>
            <w:r>
              <w:rPr>
                <w:rFonts w:ascii="Calibri" w:hAnsi="Calibri" w:cs="Arial"/>
              </w:rPr>
              <w:t>6.8</w:t>
            </w:r>
          </w:p>
        </w:tc>
        <w:tc>
          <w:tcPr>
            <w:tcW w:w="1592" w:type="dxa"/>
          </w:tcPr>
          <w:p w14:paraId="445689A7" w14:textId="77777777" w:rsidR="00321EA5" w:rsidRPr="00456A8F" w:rsidRDefault="00321EA5" w:rsidP="00321EA5">
            <w:pPr>
              <w:spacing w:before="0" w:after="0"/>
              <w:jc w:val="right"/>
              <w:rPr>
                <w:rFonts w:ascii="Calibri" w:hAnsi="Calibri" w:cs="Arial"/>
              </w:rPr>
            </w:pPr>
            <w:r>
              <w:rPr>
                <w:rFonts w:ascii="Calibri" w:hAnsi="Calibri" w:cs="Arial"/>
              </w:rPr>
              <w:t>45.8</w:t>
            </w:r>
          </w:p>
        </w:tc>
        <w:tc>
          <w:tcPr>
            <w:tcW w:w="1593" w:type="dxa"/>
          </w:tcPr>
          <w:p w14:paraId="46EBAF66" w14:textId="77777777" w:rsidR="00321EA5" w:rsidRPr="00456A8F" w:rsidRDefault="00321EA5" w:rsidP="00321EA5">
            <w:pPr>
              <w:spacing w:before="0" w:after="0"/>
              <w:jc w:val="right"/>
              <w:rPr>
                <w:rFonts w:ascii="Calibri" w:hAnsi="Calibri" w:cs="Arial"/>
              </w:rPr>
            </w:pPr>
            <w:r>
              <w:rPr>
                <w:rFonts w:ascii="Calibri" w:hAnsi="Calibri" w:cs="Arial"/>
              </w:rPr>
              <w:t>43.8</w:t>
            </w:r>
          </w:p>
        </w:tc>
        <w:tc>
          <w:tcPr>
            <w:tcW w:w="1593" w:type="dxa"/>
          </w:tcPr>
          <w:p w14:paraId="5AB4ACD3" w14:textId="77777777" w:rsidR="00321EA5" w:rsidRPr="00456A8F" w:rsidRDefault="00321EA5" w:rsidP="00321EA5">
            <w:pPr>
              <w:spacing w:before="0" w:after="0"/>
              <w:jc w:val="right"/>
              <w:rPr>
                <w:rFonts w:ascii="Calibri" w:hAnsi="Calibri" w:cs="Arial"/>
              </w:rPr>
            </w:pPr>
            <w:r>
              <w:rPr>
                <w:rFonts w:ascii="Calibri" w:hAnsi="Calibri" w:cs="Arial"/>
              </w:rPr>
              <w:t>12.5</w:t>
            </w:r>
          </w:p>
        </w:tc>
        <w:tc>
          <w:tcPr>
            <w:tcW w:w="1593" w:type="dxa"/>
          </w:tcPr>
          <w:p w14:paraId="60571383" w14:textId="77777777" w:rsidR="00321EA5" w:rsidRPr="00456A8F" w:rsidRDefault="00321EA5" w:rsidP="00321EA5">
            <w:pPr>
              <w:spacing w:before="0" w:after="0"/>
              <w:jc w:val="right"/>
              <w:rPr>
                <w:rFonts w:ascii="Calibri" w:hAnsi="Calibri" w:cs="Arial"/>
              </w:rPr>
            </w:pPr>
            <w:r>
              <w:rPr>
                <w:rFonts w:ascii="Calibri" w:hAnsi="Calibri" w:cs="Arial"/>
              </w:rPr>
              <w:t>14.8</w:t>
            </w:r>
          </w:p>
        </w:tc>
      </w:tr>
      <w:tr w:rsidR="00321EA5" w:rsidRPr="00456A8F" w14:paraId="52D6A4E9" w14:textId="77777777" w:rsidTr="00F37F5C">
        <w:tc>
          <w:tcPr>
            <w:tcW w:w="1145" w:type="dxa"/>
          </w:tcPr>
          <w:p w14:paraId="627CC889" w14:textId="77777777" w:rsidR="00321EA5" w:rsidRPr="00456A8F" w:rsidRDefault="00321EA5" w:rsidP="00321EA5">
            <w:pPr>
              <w:spacing w:before="0" w:after="0"/>
              <w:rPr>
                <w:rFonts w:ascii="Calibri" w:hAnsi="Calibri" w:cs="Arial"/>
              </w:rPr>
            </w:pPr>
            <w:r w:rsidRPr="00456A8F">
              <w:rPr>
                <w:rFonts w:ascii="Calibri" w:hAnsi="Calibri" w:cs="Arial"/>
              </w:rPr>
              <w:t>Vanuatu</w:t>
            </w:r>
          </w:p>
        </w:tc>
        <w:tc>
          <w:tcPr>
            <w:tcW w:w="1592" w:type="dxa"/>
          </w:tcPr>
          <w:p w14:paraId="68262601" w14:textId="77777777" w:rsidR="00321EA5" w:rsidRPr="00456A8F" w:rsidRDefault="00321EA5" w:rsidP="00321EA5">
            <w:pPr>
              <w:spacing w:before="0" w:after="0"/>
              <w:jc w:val="right"/>
              <w:rPr>
                <w:rFonts w:ascii="Calibri" w:hAnsi="Calibri" w:cs="Arial"/>
              </w:rPr>
            </w:pPr>
            <w:r>
              <w:rPr>
                <w:rFonts w:ascii="Calibri" w:hAnsi="Calibri" w:cs="Arial"/>
              </w:rPr>
              <w:t>133.9</w:t>
            </w:r>
          </w:p>
        </w:tc>
        <w:tc>
          <w:tcPr>
            <w:tcW w:w="1593" w:type="dxa"/>
          </w:tcPr>
          <w:p w14:paraId="1A8CE655" w14:textId="77777777" w:rsidR="00321EA5" w:rsidRPr="00456A8F" w:rsidRDefault="00321EA5" w:rsidP="00321EA5">
            <w:pPr>
              <w:spacing w:before="0" w:after="0"/>
              <w:jc w:val="right"/>
              <w:rPr>
                <w:rFonts w:ascii="Calibri" w:hAnsi="Calibri" w:cs="Arial"/>
              </w:rPr>
            </w:pPr>
            <w:r>
              <w:rPr>
                <w:rFonts w:ascii="Calibri" w:hAnsi="Calibri" w:cs="Arial"/>
              </w:rPr>
              <w:t>17.2</w:t>
            </w:r>
          </w:p>
        </w:tc>
        <w:tc>
          <w:tcPr>
            <w:tcW w:w="1593" w:type="dxa"/>
          </w:tcPr>
          <w:p w14:paraId="2A6D08EC" w14:textId="77777777" w:rsidR="00321EA5" w:rsidRPr="00456A8F" w:rsidRDefault="00321EA5" w:rsidP="00321EA5">
            <w:pPr>
              <w:spacing w:before="0" w:after="0"/>
              <w:jc w:val="right"/>
              <w:rPr>
                <w:rFonts w:ascii="Calibri" w:hAnsi="Calibri" w:cs="Arial"/>
              </w:rPr>
            </w:pPr>
            <w:r>
              <w:rPr>
                <w:rFonts w:ascii="Calibri" w:hAnsi="Calibri" w:cs="Arial"/>
              </w:rPr>
              <w:t>10.0</w:t>
            </w:r>
          </w:p>
        </w:tc>
        <w:tc>
          <w:tcPr>
            <w:tcW w:w="1593" w:type="dxa"/>
          </w:tcPr>
          <w:p w14:paraId="33FC087F" w14:textId="77777777" w:rsidR="00321EA5" w:rsidRPr="00456A8F" w:rsidRDefault="00321EA5" w:rsidP="00321EA5">
            <w:pPr>
              <w:spacing w:before="0" w:after="0"/>
              <w:jc w:val="right"/>
              <w:rPr>
                <w:rFonts w:ascii="Calibri" w:hAnsi="Calibri" w:cs="Arial"/>
              </w:rPr>
            </w:pPr>
            <w:r>
              <w:rPr>
                <w:rFonts w:ascii="Calibri" w:hAnsi="Calibri" w:cs="Arial"/>
              </w:rPr>
              <w:t>13.6</w:t>
            </w:r>
          </w:p>
        </w:tc>
        <w:tc>
          <w:tcPr>
            <w:tcW w:w="1592" w:type="dxa"/>
          </w:tcPr>
          <w:p w14:paraId="66DEC3E8" w14:textId="77777777" w:rsidR="00321EA5" w:rsidRPr="00456A8F" w:rsidRDefault="00321EA5" w:rsidP="00321EA5">
            <w:pPr>
              <w:spacing w:before="0" w:after="0"/>
              <w:jc w:val="right"/>
              <w:rPr>
                <w:rFonts w:ascii="Calibri" w:hAnsi="Calibri" w:cs="Arial"/>
              </w:rPr>
            </w:pPr>
            <w:r>
              <w:rPr>
                <w:rFonts w:ascii="Calibri" w:hAnsi="Calibri" w:cs="Arial"/>
              </w:rPr>
              <w:t>238.5</w:t>
            </w:r>
          </w:p>
        </w:tc>
        <w:tc>
          <w:tcPr>
            <w:tcW w:w="1593" w:type="dxa"/>
          </w:tcPr>
          <w:p w14:paraId="0B0E77F9" w14:textId="77777777" w:rsidR="00321EA5" w:rsidRPr="00456A8F" w:rsidRDefault="00321EA5" w:rsidP="00321EA5">
            <w:pPr>
              <w:spacing w:before="0" w:after="0"/>
              <w:jc w:val="right"/>
              <w:rPr>
                <w:rFonts w:ascii="Calibri" w:hAnsi="Calibri" w:cs="Arial"/>
              </w:rPr>
            </w:pPr>
            <w:r>
              <w:rPr>
                <w:rFonts w:ascii="Calibri" w:hAnsi="Calibri" w:cs="Arial"/>
              </w:rPr>
              <w:t>59.4</w:t>
            </w:r>
          </w:p>
        </w:tc>
        <w:tc>
          <w:tcPr>
            <w:tcW w:w="1593" w:type="dxa"/>
          </w:tcPr>
          <w:p w14:paraId="451D3305" w14:textId="77777777" w:rsidR="00321EA5" w:rsidRPr="00456A8F" w:rsidRDefault="00321EA5" w:rsidP="00321EA5">
            <w:pPr>
              <w:spacing w:before="0" w:after="0"/>
              <w:jc w:val="right"/>
              <w:rPr>
                <w:rFonts w:ascii="Calibri" w:hAnsi="Calibri" w:cs="Arial"/>
              </w:rPr>
            </w:pPr>
            <w:r>
              <w:rPr>
                <w:rFonts w:ascii="Calibri" w:hAnsi="Calibri" w:cs="Arial"/>
              </w:rPr>
              <w:t>30.1</w:t>
            </w:r>
          </w:p>
        </w:tc>
        <w:tc>
          <w:tcPr>
            <w:tcW w:w="1593" w:type="dxa"/>
          </w:tcPr>
          <w:p w14:paraId="0C3B1D10" w14:textId="77777777" w:rsidR="00321EA5" w:rsidRPr="00456A8F" w:rsidRDefault="00321EA5" w:rsidP="00321EA5">
            <w:pPr>
              <w:spacing w:before="0" w:after="0"/>
              <w:jc w:val="right"/>
              <w:rPr>
                <w:rFonts w:ascii="Calibri" w:hAnsi="Calibri" w:cs="Arial"/>
              </w:rPr>
            </w:pPr>
            <w:r>
              <w:rPr>
                <w:rFonts w:ascii="Calibri" w:hAnsi="Calibri" w:cs="Arial"/>
              </w:rPr>
              <w:t>14.2</w:t>
            </w:r>
          </w:p>
        </w:tc>
      </w:tr>
    </w:tbl>
    <w:p w14:paraId="0F815E08" w14:textId="77777777" w:rsidR="00321EA5" w:rsidRPr="00ED527F" w:rsidRDefault="00321EA5" w:rsidP="00321EA5">
      <w:pPr>
        <w:spacing w:before="120" w:after="0"/>
      </w:pPr>
      <w:r w:rsidRPr="00ED527F">
        <w:rPr>
          <w:vertAlign w:val="superscript"/>
        </w:rPr>
        <w:t>1</w:t>
      </w:r>
      <w:r w:rsidRPr="00ED527F">
        <w:t xml:space="preserve"> Data source: World Travel and Tourism Council. 2017. </w:t>
      </w:r>
      <w:hyperlink r:id="rId10" w:history="1">
        <w:r w:rsidRPr="00ED527F">
          <w:rPr>
            <w:rStyle w:val="Hyperlink"/>
          </w:rPr>
          <w:t>https://www.wttc.org/research/economic-research/economic-impact-analysis/country-reports/</w:t>
        </w:r>
      </w:hyperlink>
      <w:r w:rsidRPr="00ED527F">
        <w:rPr>
          <w:rStyle w:val="Hyperlink"/>
        </w:rPr>
        <w:t xml:space="preserve">. </w:t>
      </w:r>
      <w:r w:rsidRPr="00ED527F">
        <w:t>Note, where there are differences in reported figures within the WWTC reports, the lower figures have been conservati</w:t>
      </w:r>
      <w:r>
        <w:t>vely reported in Table 1</w:t>
      </w:r>
    </w:p>
    <w:p w14:paraId="71011525" w14:textId="77777777" w:rsidR="00321EA5" w:rsidRDefault="00321EA5" w:rsidP="00321EA5">
      <w:pPr>
        <w:spacing w:before="0" w:after="0"/>
      </w:pPr>
      <w:r w:rsidRPr="00ED527F">
        <w:rPr>
          <w:vertAlign w:val="superscript"/>
        </w:rPr>
        <w:t>2</w:t>
      </w:r>
      <w:r w:rsidRPr="00265017">
        <w:t xml:space="preserve"> 2016 constant prices and exchange rates</w:t>
      </w:r>
    </w:p>
    <w:p w14:paraId="51952E24" w14:textId="77777777" w:rsidR="00321EA5" w:rsidRDefault="00321EA5" w:rsidP="00321EA5">
      <w:pPr>
        <w:spacing w:before="0" w:after="0"/>
      </w:pPr>
      <w:r>
        <w:rPr>
          <w:vertAlign w:val="superscript"/>
        </w:rPr>
        <w:t>3</w:t>
      </w:r>
      <w:r>
        <w:t xml:space="preserve"> Refers to each indicators’ share of the relevant whole economy indicator. Visitor exports is relative to total exports of goods and services</w:t>
      </w:r>
    </w:p>
    <w:p w14:paraId="6318051A" w14:textId="01D32E11" w:rsidR="00321EA5" w:rsidRDefault="00321EA5" w:rsidP="00321EA5">
      <w:pPr>
        <w:spacing w:before="0" w:after="0"/>
        <w:rPr>
          <w:rFonts w:ascii="Calibri" w:hAnsi="Calibri" w:cs="Arial"/>
        </w:rPr>
      </w:pPr>
      <w:r>
        <w:rPr>
          <w:rFonts w:ascii="Calibri" w:hAnsi="Calibri" w:cs="Arial"/>
          <w:vertAlign w:val="superscript"/>
        </w:rPr>
        <w:t>4</w:t>
      </w:r>
      <w:r>
        <w:rPr>
          <w:rFonts w:ascii="Calibri" w:hAnsi="Calibri" w:cs="Arial"/>
        </w:rPr>
        <w:t xml:space="preserve"> Includes capital investment spending by all industries directly involved in travel and tourism, plus </w:t>
      </w:r>
      <w:r w:rsidR="00DF2098">
        <w:rPr>
          <w:rFonts w:ascii="Calibri" w:hAnsi="Calibri" w:cs="Arial"/>
        </w:rPr>
        <w:t>investment by other industries i</w:t>
      </w:r>
      <w:r>
        <w:rPr>
          <w:rFonts w:ascii="Calibri" w:hAnsi="Calibri" w:cs="Arial"/>
        </w:rPr>
        <w:t>n tourism assets e.g. accommodation, passenger transport equipment, restaurants, leisure facilities</w:t>
      </w:r>
    </w:p>
    <w:p w14:paraId="271147FD" w14:textId="7457DB3B" w:rsidR="00321EA5" w:rsidRPr="00321EA5" w:rsidRDefault="00321EA5" w:rsidP="00321EA5">
      <w:pPr>
        <w:spacing w:before="0" w:after="0"/>
        <w:rPr>
          <w:rFonts w:ascii="Calibri" w:hAnsi="Calibri" w:cs="Arial"/>
        </w:rPr>
        <w:sectPr w:rsidR="00321EA5" w:rsidRPr="00321EA5" w:rsidSect="007F43C4">
          <w:pgSz w:w="16838" w:h="11906" w:orient="landscape"/>
          <w:pgMar w:top="1134" w:right="1134" w:bottom="1134" w:left="1134" w:header="708" w:footer="708" w:gutter="0"/>
          <w:cols w:space="708"/>
          <w:docGrid w:linePitch="360"/>
        </w:sectPr>
      </w:pPr>
      <w:r>
        <w:rPr>
          <w:rFonts w:ascii="Calibri" w:hAnsi="Calibri" w:cs="Arial"/>
          <w:vertAlign w:val="superscript"/>
        </w:rPr>
        <w:t>5</w:t>
      </w:r>
      <w:r>
        <w:rPr>
          <w:rFonts w:ascii="Calibri" w:hAnsi="Calibri" w:cs="Arial"/>
        </w:rPr>
        <w:t xml:space="preserve"> Other oceanic states: American Samoa, Commonwealth of the Northern Mariana Islands, Cook Islands, Federated States of Micronesia, French Polynesia, Guam, New Caledonia, Niue, Palau, Republic of the Marshall Islands, Samoa, Tuvalu</w:t>
      </w:r>
    </w:p>
    <w:p w14:paraId="5D038741" w14:textId="77777777" w:rsidR="00321EA5" w:rsidRPr="005446A5" w:rsidRDefault="00321EA5" w:rsidP="00321EA5">
      <w:pPr>
        <w:pStyle w:val="Caption"/>
        <w:rPr>
          <w:b w:val="0"/>
          <w:i/>
          <w:color w:val="auto"/>
          <w:sz w:val="22"/>
          <w:szCs w:val="22"/>
        </w:rPr>
      </w:pPr>
      <w:r w:rsidRPr="005446A5">
        <w:rPr>
          <w:color w:val="auto"/>
          <w:sz w:val="22"/>
          <w:szCs w:val="22"/>
        </w:rPr>
        <w:lastRenderedPageBreak/>
        <w:t xml:space="preserve">Table </w:t>
      </w:r>
      <w:r w:rsidRPr="005446A5">
        <w:rPr>
          <w:b w:val="0"/>
          <w:i/>
          <w:color w:val="auto"/>
          <w:sz w:val="22"/>
          <w:szCs w:val="22"/>
        </w:rPr>
        <w:fldChar w:fldCharType="begin"/>
      </w:r>
      <w:r w:rsidRPr="005446A5">
        <w:rPr>
          <w:color w:val="auto"/>
          <w:sz w:val="22"/>
          <w:szCs w:val="22"/>
        </w:rPr>
        <w:instrText xml:space="preserve"> SEQ Table \* ARABIC </w:instrText>
      </w:r>
      <w:r w:rsidRPr="005446A5">
        <w:rPr>
          <w:b w:val="0"/>
          <w:i/>
          <w:color w:val="auto"/>
          <w:sz w:val="22"/>
          <w:szCs w:val="22"/>
        </w:rPr>
        <w:fldChar w:fldCharType="separate"/>
      </w:r>
      <w:r w:rsidR="00A841BF">
        <w:rPr>
          <w:noProof/>
          <w:color w:val="auto"/>
          <w:sz w:val="22"/>
          <w:szCs w:val="22"/>
        </w:rPr>
        <w:t>3</w:t>
      </w:r>
      <w:r w:rsidRPr="005446A5">
        <w:rPr>
          <w:b w:val="0"/>
          <w:i/>
          <w:color w:val="auto"/>
          <w:sz w:val="22"/>
          <w:szCs w:val="22"/>
        </w:rPr>
        <w:fldChar w:fldCharType="end"/>
      </w:r>
      <w:r w:rsidRPr="005446A5">
        <w:rPr>
          <w:color w:val="auto"/>
          <w:sz w:val="22"/>
          <w:szCs w:val="22"/>
        </w:rPr>
        <w:t>: Forecast contribution of tourism to Pacific island countries and territories in 2027.</w:t>
      </w:r>
      <w:r w:rsidRPr="005B6F6F">
        <w:rPr>
          <w:color w:val="auto"/>
          <w:sz w:val="22"/>
          <w:szCs w:val="22"/>
          <w:vertAlign w:val="superscript"/>
        </w:rPr>
        <w:t>1</w:t>
      </w:r>
    </w:p>
    <w:tbl>
      <w:tblPr>
        <w:tblStyle w:val="TableGrid"/>
        <w:tblW w:w="14393" w:type="dxa"/>
        <w:tblLook w:val="04A0" w:firstRow="1" w:lastRow="0" w:firstColumn="1" w:lastColumn="0" w:noHBand="0" w:noVBand="1"/>
      </w:tblPr>
      <w:tblGrid>
        <w:gridCol w:w="936"/>
        <w:gridCol w:w="1253"/>
        <w:gridCol w:w="642"/>
        <w:gridCol w:w="1253"/>
        <w:gridCol w:w="1279"/>
        <w:gridCol w:w="1344"/>
        <w:gridCol w:w="1344"/>
        <w:gridCol w:w="925"/>
        <w:gridCol w:w="910"/>
        <w:gridCol w:w="910"/>
        <w:gridCol w:w="1157"/>
        <w:gridCol w:w="1223"/>
        <w:gridCol w:w="1223"/>
      </w:tblGrid>
      <w:tr w:rsidR="00321EA5" w:rsidRPr="00456A8F" w14:paraId="4D35B126" w14:textId="77777777" w:rsidTr="00F37F5C">
        <w:tc>
          <w:tcPr>
            <w:tcW w:w="936" w:type="dxa"/>
          </w:tcPr>
          <w:p w14:paraId="6B68BA5A" w14:textId="77777777" w:rsidR="00321EA5" w:rsidRPr="00456A8F" w:rsidRDefault="00321EA5" w:rsidP="00321EA5">
            <w:pPr>
              <w:spacing w:before="0" w:after="0"/>
              <w:rPr>
                <w:rFonts w:ascii="Calibri" w:hAnsi="Calibri" w:cs="Arial"/>
                <w:b/>
              </w:rPr>
            </w:pPr>
          </w:p>
        </w:tc>
        <w:tc>
          <w:tcPr>
            <w:tcW w:w="13457" w:type="dxa"/>
            <w:gridSpan w:val="12"/>
          </w:tcPr>
          <w:p w14:paraId="2BC2048F" w14:textId="77777777" w:rsidR="00321EA5" w:rsidRPr="00456A8F" w:rsidRDefault="00321EA5" w:rsidP="00321EA5">
            <w:pPr>
              <w:spacing w:before="0" w:after="0"/>
              <w:jc w:val="center"/>
              <w:rPr>
                <w:rFonts w:ascii="Calibri" w:hAnsi="Calibri" w:cs="Arial"/>
                <w:b/>
              </w:rPr>
            </w:pPr>
            <w:r>
              <w:rPr>
                <w:rFonts w:ascii="Calibri" w:hAnsi="Calibri" w:cs="Arial"/>
                <w:b/>
              </w:rPr>
              <w:t>2027</w:t>
            </w:r>
          </w:p>
        </w:tc>
      </w:tr>
      <w:tr w:rsidR="00321EA5" w:rsidRPr="00E96035" w14:paraId="3ADDF7C3" w14:textId="77777777" w:rsidTr="00F37F5C">
        <w:tc>
          <w:tcPr>
            <w:tcW w:w="936" w:type="dxa"/>
          </w:tcPr>
          <w:p w14:paraId="1FD9D86C" w14:textId="77777777" w:rsidR="00321EA5" w:rsidRPr="00E96035" w:rsidRDefault="00321EA5" w:rsidP="00321EA5">
            <w:pPr>
              <w:spacing w:before="0" w:after="0"/>
              <w:rPr>
                <w:rFonts w:ascii="Calibri" w:hAnsi="Calibri" w:cs="Arial"/>
                <w:b/>
              </w:rPr>
            </w:pPr>
            <w:r w:rsidRPr="00E96035">
              <w:rPr>
                <w:rFonts w:ascii="Calibri" w:hAnsi="Calibri" w:cs="Arial"/>
                <w:b/>
              </w:rPr>
              <w:t>Country</w:t>
            </w:r>
          </w:p>
        </w:tc>
        <w:tc>
          <w:tcPr>
            <w:tcW w:w="1253" w:type="dxa"/>
          </w:tcPr>
          <w:p w14:paraId="03506401" w14:textId="77777777" w:rsidR="00321EA5" w:rsidRPr="00E96035" w:rsidRDefault="00321EA5" w:rsidP="00321EA5">
            <w:pPr>
              <w:spacing w:before="0" w:after="0"/>
              <w:jc w:val="right"/>
              <w:rPr>
                <w:rFonts w:ascii="Calibri" w:hAnsi="Calibri" w:cs="Arial"/>
                <w:b/>
              </w:rPr>
            </w:pPr>
            <w:r w:rsidRPr="00E96035">
              <w:rPr>
                <w:rFonts w:ascii="Calibri" w:hAnsi="Calibri" w:cs="Arial"/>
                <w:b/>
              </w:rPr>
              <w:t xml:space="preserve">Direct contribution to GDP </w:t>
            </w:r>
            <w:r w:rsidRPr="00E96035">
              <w:rPr>
                <w:rFonts w:ascii="Calibri" w:hAnsi="Calibri" w:cs="Arial"/>
                <w:b/>
              </w:rPr>
              <w:br/>
              <w:t>(USD m</w:t>
            </w:r>
            <w:r>
              <w:rPr>
                <w:rFonts w:ascii="Calibri" w:hAnsi="Calibri" w:cs="Arial"/>
                <w:b/>
              </w:rPr>
              <w:t>illio</w:t>
            </w:r>
            <w:r w:rsidRPr="00E96035">
              <w:rPr>
                <w:rFonts w:ascii="Calibri" w:hAnsi="Calibri" w:cs="Arial"/>
                <w:b/>
              </w:rPr>
              <w:t>n)</w:t>
            </w:r>
            <w:r>
              <w:rPr>
                <w:b/>
                <w:vertAlign w:val="superscript"/>
              </w:rPr>
              <w:t>2</w:t>
            </w:r>
          </w:p>
        </w:tc>
        <w:tc>
          <w:tcPr>
            <w:tcW w:w="642" w:type="dxa"/>
          </w:tcPr>
          <w:p w14:paraId="3E1939C1" w14:textId="77777777" w:rsidR="00321EA5" w:rsidRPr="00E96035" w:rsidRDefault="00321EA5" w:rsidP="00321EA5">
            <w:pPr>
              <w:spacing w:before="0" w:after="0"/>
              <w:jc w:val="right"/>
              <w:rPr>
                <w:rFonts w:ascii="Calibri" w:hAnsi="Calibri" w:cs="Arial"/>
                <w:b/>
              </w:rPr>
            </w:pPr>
            <w:r w:rsidRPr="00E96035">
              <w:rPr>
                <w:rFonts w:ascii="Calibri" w:hAnsi="Calibri" w:cs="Arial"/>
                <w:b/>
              </w:rPr>
              <w:t>% of total</w:t>
            </w:r>
            <w:r>
              <w:rPr>
                <w:rFonts w:ascii="Calibri" w:hAnsi="Calibri" w:cs="Arial"/>
                <w:b/>
              </w:rPr>
              <w:t xml:space="preserve"> GDP</w:t>
            </w:r>
            <w:r>
              <w:rPr>
                <w:b/>
                <w:vertAlign w:val="superscript"/>
              </w:rPr>
              <w:t>3</w:t>
            </w:r>
            <w:r w:rsidRPr="00E96035">
              <w:rPr>
                <w:rFonts w:ascii="Calibri" w:hAnsi="Calibri" w:cs="Arial"/>
                <w:b/>
              </w:rPr>
              <w:t xml:space="preserve"> </w:t>
            </w:r>
          </w:p>
        </w:tc>
        <w:tc>
          <w:tcPr>
            <w:tcW w:w="1253" w:type="dxa"/>
          </w:tcPr>
          <w:p w14:paraId="68C96E37" w14:textId="77777777" w:rsidR="00321EA5" w:rsidRPr="00103EEF" w:rsidRDefault="00321EA5" w:rsidP="00321EA5">
            <w:pPr>
              <w:spacing w:before="0" w:after="0"/>
              <w:jc w:val="right"/>
              <w:rPr>
                <w:rFonts w:ascii="Calibri" w:hAnsi="Calibri" w:cs="Arial"/>
                <w:b/>
              </w:rPr>
            </w:pPr>
            <w:r>
              <w:rPr>
                <w:rFonts w:ascii="Calibri" w:hAnsi="Calibri" w:cs="Arial"/>
                <w:b/>
              </w:rPr>
              <w:t>Growth, contribution to GDP</w:t>
            </w:r>
            <w:r>
              <w:rPr>
                <w:rFonts w:ascii="Calibri" w:hAnsi="Calibri" w:cs="Arial"/>
                <w:b/>
                <w:vertAlign w:val="superscript"/>
              </w:rPr>
              <w:t>5</w:t>
            </w:r>
          </w:p>
        </w:tc>
        <w:tc>
          <w:tcPr>
            <w:tcW w:w="1279" w:type="dxa"/>
          </w:tcPr>
          <w:p w14:paraId="1296214E" w14:textId="77777777" w:rsidR="00321EA5" w:rsidRDefault="00321EA5" w:rsidP="00321EA5">
            <w:pPr>
              <w:spacing w:before="0" w:after="0"/>
              <w:jc w:val="right"/>
              <w:rPr>
                <w:rFonts w:ascii="Calibri" w:hAnsi="Calibri" w:cs="Arial"/>
                <w:b/>
              </w:rPr>
            </w:pPr>
            <w:r>
              <w:rPr>
                <w:rFonts w:ascii="Calibri" w:hAnsi="Calibri" w:cs="Arial"/>
                <w:b/>
              </w:rPr>
              <w:t>Direct contribution to employment</w:t>
            </w:r>
          </w:p>
          <w:p w14:paraId="24886157" w14:textId="77777777" w:rsidR="00321EA5" w:rsidRPr="00E96035" w:rsidRDefault="00321EA5" w:rsidP="00321EA5">
            <w:pPr>
              <w:spacing w:before="0" w:after="0"/>
              <w:jc w:val="right"/>
              <w:rPr>
                <w:rFonts w:ascii="Calibri" w:hAnsi="Calibri" w:cs="Arial"/>
                <w:b/>
              </w:rPr>
            </w:pPr>
            <w:r>
              <w:rPr>
                <w:rFonts w:ascii="Calibri" w:hAnsi="Calibri" w:cs="Arial"/>
                <w:b/>
              </w:rPr>
              <w:t>(‘000 jobs)</w:t>
            </w:r>
          </w:p>
        </w:tc>
        <w:tc>
          <w:tcPr>
            <w:tcW w:w="1344" w:type="dxa"/>
          </w:tcPr>
          <w:p w14:paraId="1F0AFC55" w14:textId="77777777" w:rsidR="00321EA5" w:rsidRPr="00E96035" w:rsidRDefault="00321EA5" w:rsidP="00321EA5">
            <w:pPr>
              <w:spacing w:before="0" w:after="0"/>
              <w:jc w:val="right"/>
              <w:rPr>
                <w:rFonts w:ascii="Calibri" w:hAnsi="Calibri" w:cs="Arial"/>
                <w:b/>
              </w:rPr>
            </w:pPr>
            <w:r w:rsidRPr="00E96035">
              <w:rPr>
                <w:rFonts w:ascii="Calibri" w:hAnsi="Calibri" w:cs="Arial"/>
                <w:b/>
              </w:rPr>
              <w:t>% of total</w:t>
            </w:r>
            <w:r>
              <w:rPr>
                <w:rFonts w:ascii="Calibri" w:hAnsi="Calibri" w:cs="Arial"/>
                <w:b/>
              </w:rPr>
              <w:t xml:space="preserve"> employment</w:t>
            </w:r>
            <w:r>
              <w:rPr>
                <w:b/>
                <w:vertAlign w:val="superscript"/>
              </w:rPr>
              <w:t>3</w:t>
            </w:r>
          </w:p>
        </w:tc>
        <w:tc>
          <w:tcPr>
            <w:tcW w:w="1344" w:type="dxa"/>
          </w:tcPr>
          <w:p w14:paraId="037F056D" w14:textId="77777777" w:rsidR="00321EA5" w:rsidRPr="00103EEF" w:rsidRDefault="00321EA5" w:rsidP="00321EA5">
            <w:pPr>
              <w:spacing w:before="0" w:after="0"/>
              <w:jc w:val="right"/>
              <w:rPr>
                <w:rFonts w:ascii="Calibri" w:hAnsi="Calibri" w:cs="Arial"/>
                <w:b/>
              </w:rPr>
            </w:pPr>
            <w:r>
              <w:rPr>
                <w:rFonts w:ascii="Calibri" w:hAnsi="Calibri" w:cs="Arial"/>
                <w:b/>
              </w:rPr>
              <w:t>Growth, contribution to employment</w:t>
            </w:r>
            <w:r>
              <w:rPr>
                <w:rFonts w:ascii="Calibri" w:hAnsi="Calibri" w:cs="Arial"/>
                <w:b/>
                <w:vertAlign w:val="superscript"/>
              </w:rPr>
              <w:t>5</w:t>
            </w:r>
          </w:p>
        </w:tc>
        <w:tc>
          <w:tcPr>
            <w:tcW w:w="919" w:type="dxa"/>
          </w:tcPr>
          <w:p w14:paraId="3AFFD115" w14:textId="77777777" w:rsidR="00321EA5" w:rsidRPr="00E96035" w:rsidRDefault="00321EA5" w:rsidP="00321EA5">
            <w:pPr>
              <w:spacing w:before="0" w:after="0"/>
              <w:jc w:val="right"/>
              <w:rPr>
                <w:rFonts w:ascii="Calibri" w:hAnsi="Calibri" w:cs="Arial"/>
                <w:b/>
              </w:rPr>
            </w:pPr>
            <w:r>
              <w:rPr>
                <w:rFonts w:ascii="Calibri" w:hAnsi="Calibri" w:cs="Arial"/>
                <w:b/>
              </w:rPr>
              <w:t xml:space="preserve">Visitor exports (USD </w:t>
            </w:r>
            <w:r w:rsidRPr="00E96035">
              <w:rPr>
                <w:rFonts w:ascii="Calibri" w:hAnsi="Calibri" w:cs="Arial"/>
                <w:b/>
              </w:rPr>
              <w:t>m</w:t>
            </w:r>
            <w:r>
              <w:rPr>
                <w:rFonts w:ascii="Calibri" w:hAnsi="Calibri" w:cs="Arial"/>
                <w:b/>
              </w:rPr>
              <w:t>illio</w:t>
            </w:r>
            <w:r w:rsidRPr="00E96035">
              <w:rPr>
                <w:rFonts w:ascii="Calibri" w:hAnsi="Calibri" w:cs="Arial"/>
                <w:b/>
              </w:rPr>
              <w:t>n</w:t>
            </w:r>
            <w:r>
              <w:rPr>
                <w:rFonts w:ascii="Calibri" w:hAnsi="Calibri" w:cs="Arial"/>
                <w:b/>
              </w:rPr>
              <w:t>)</w:t>
            </w:r>
            <w:r>
              <w:rPr>
                <w:b/>
                <w:vertAlign w:val="superscript"/>
              </w:rPr>
              <w:t>2</w:t>
            </w:r>
          </w:p>
        </w:tc>
        <w:tc>
          <w:tcPr>
            <w:tcW w:w="910" w:type="dxa"/>
          </w:tcPr>
          <w:p w14:paraId="0304EC19" w14:textId="77777777" w:rsidR="00321EA5" w:rsidRPr="00E96035" w:rsidRDefault="00321EA5" w:rsidP="00321EA5">
            <w:pPr>
              <w:spacing w:before="0" w:after="0"/>
              <w:jc w:val="right"/>
              <w:rPr>
                <w:rFonts w:ascii="Calibri" w:hAnsi="Calibri" w:cs="Arial"/>
                <w:b/>
              </w:rPr>
            </w:pPr>
            <w:r>
              <w:rPr>
                <w:rFonts w:ascii="Calibri" w:hAnsi="Calibri" w:cs="Arial"/>
                <w:b/>
              </w:rPr>
              <w:t>% of total exports</w:t>
            </w:r>
            <w:r>
              <w:rPr>
                <w:b/>
                <w:vertAlign w:val="superscript"/>
              </w:rPr>
              <w:t>3</w:t>
            </w:r>
          </w:p>
        </w:tc>
        <w:tc>
          <w:tcPr>
            <w:tcW w:w="910" w:type="dxa"/>
          </w:tcPr>
          <w:p w14:paraId="6EE229E9" w14:textId="77777777" w:rsidR="00321EA5" w:rsidRPr="00103EEF" w:rsidRDefault="00321EA5" w:rsidP="00321EA5">
            <w:pPr>
              <w:spacing w:before="0" w:after="0"/>
              <w:jc w:val="right"/>
              <w:rPr>
                <w:rFonts w:ascii="Calibri" w:hAnsi="Calibri" w:cs="Arial"/>
                <w:b/>
              </w:rPr>
            </w:pPr>
            <w:r>
              <w:rPr>
                <w:rFonts w:ascii="Calibri" w:hAnsi="Calibri" w:cs="Arial"/>
                <w:b/>
              </w:rPr>
              <w:t>Growth, visitor exports</w:t>
            </w:r>
            <w:r>
              <w:rPr>
                <w:rFonts w:ascii="Calibri" w:hAnsi="Calibri" w:cs="Arial"/>
                <w:b/>
                <w:vertAlign w:val="superscript"/>
              </w:rPr>
              <w:t>5</w:t>
            </w:r>
          </w:p>
        </w:tc>
        <w:tc>
          <w:tcPr>
            <w:tcW w:w="1157" w:type="dxa"/>
          </w:tcPr>
          <w:p w14:paraId="756EBDA4" w14:textId="77777777" w:rsidR="00321EA5" w:rsidRPr="00E96035" w:rsidRDefault="00321EA5" w:rsidP="00321EA5">
            <w:pPr>
              <w:spacing w:before="0" w:after="0"/>
              <w:jc w:val="right"/>
              <w:rPr>
                <w:rFonts w:ascii="Calibri" w:hAnsi="Calibri" w:cs="Arial"/>
                <w:b/>
              </w:rPr>
            </w:pPr>
            <w:r>
              <w:rPr>
                <w:rFonts w:ascii="Calibri" w:hAnsi="Calibri" w:cs="Arial"/>
                <w:b/>
              </w:rPr>
              <w:t xml:space="preserve">Capital investment (USD </w:t>
            </w:r>
            <w:r w:rsidRPr="00E96035">
              <w:rPr>
                <w:rFonts w:ascii="Calibri" w:hAnsi="Calibri" w:cs="Arial"/>
                <w:b/>
              </w:rPr>
              <w:t>m</w:t>
            </w:r>
            <w:r>
              <w:rPr>
                <w:rFonts w:ascii="Calibri" w:hAnsi="Calibri" w:cs="Arial"/>
                <w:b/>
              </w:rPr>
              <w:t>illio</w:t>
            </w:r>
            <w:r w:rsidRPr="00E96035">
              <w:rPr>
                <w:rFonts w:ascii="Calibri" w:hAnsi="Calibri" w:cs="Arial"/>
                <w:b/>
              </w:rPr>
              <w:t>n</w:t>
            </w:r>
            <w:r>
              <w:rPr>
                <w:rFonts w:ascii="Calibri" w:hAnsi="Calibri" w:cs="Arial"/>
                <w:b/>
              </w:rPr>
              <w:t>)</w:t>
            </w:r>
            <w:r>
              <w:rPr>
                <w:b/>
                <w:vertAlign w:val="superscript"/>
              </w:rPr>
              <w:t>2,4</w:t>
            </w:r>
          </w:p>
        </w:tc>
        <w:tc>
          <w:tcPr>
            <w:tcW w:w="1223" w:type="dxa"/>
          </w:tcPr>
          <w:p w14:paraId="346E2002" w14:textId="77777777" w:rsidR="00321EA5" w:rsidRPr="00E96035" w:rsidRDefault="00321EA5" w:rsidP="00321EA5">
            <w:pPr>
              <w:spacing w:before="0" w:after="0"/>
              <w:jc w:val="right"/>
              <w:rPr>
                <w:rFonts w:ascii="Calibri" w:hAnsi="Calibri" w:cs="Arial"/>
                <w:b/>
              </w:rPr>
            </w:pPr>
            <w:r>
              <w:rPr>
                <w:rFonts w:ascii="Calibri" w:hAnsi="Calibri" w:cs="Arial"/>
                <w:b/>
              </w:rPr>
              <w:t>% of total capital investment</w:t>
            </w:r>
            <w:r>
              <w:rPr>
                <w:b/>
                <w:vertAlign w:val="superscript"/>
              </w:rPr>
              <w:t>3</w:t>
            </w:r>
          </w:p>
        </w:tc>
        <w:tc>
          <w:tcPr>
            <w:tcW w:w="1223" w:type="dxa"/>
          </w:tcPr>
          <w:p w14:paraId="7FCEC810" w14:textId="77777777" w:rsidR="00321EA5" w:rsidRPr="00103EEF" w:rsidRDefault="00321EA5" w:rsidP="00321EA5">
            <w:pPr>
              <w:spacing w:before="0" w:after="0"/>
              <w:jc w:val="right"/>
              <w:rPr>
                <w:rFonts w:ascii="Calibri" w:hAnsi="Calibri" w:cs="Arial"/>
                <w:b/>
              </w:rPr>
            </w:pPr>
            <w:r>
              <w:rPr>
                <w:rFonts w:ascii="Calibri" w:hAnsi="Calibri" w:cs="Arial"/>
                <w:b/>
              </w:rPr>
              <w:t>Growth, capital investment</w:t>
            </w:r>
            <w:r>
              <w:rPr>
                <w:rFonts w:ascii="Calibri" w:hAnsi="Calibri" w:cs="Arial"/>
                <w:b/>
                <w:vertAlign w:val="superscript"/>
              </w:rPr>
              <w:t>5</w:t>
            </w:r>
          </w:p>
        </w:tc>
      </w:tr>
      <w:tr w:rsidR="00321EA5" w:rsidRPr="00456A8F" w14:paraId="3567499D" w14:textId="77777777" w:rsidTr="00F37F5C">
        <w:tc>
          <w:tcPr>
            <w:tcW w:w="936" w:type="dxa"/>
          </w:tcPr>
          <w:p w14:paraId="7076C7AF" w14:textId="77777777" w:rsidR="00321EA5" w:rsidRPr="00456A8F" w:rsidRDefault="00321EA5" w:rsidP="00321EA5">
            <w:pPr>
              <w:spacing w:before="0" w:after="0"/>
              <w:rPr>
                <w:rFonts w:ascii="Calibri" w:hAnsi="Calibri" w:cs="Arial"/>
              </w:rPr>
            </w:pPr>
            <w:r w:rsidRPr="00456A8F">
              <w:rPr>
                <w:rFonts w:ascii="Calibri" w:hAnsi="Calibri" w:cs="Arial"/>
              </w:rPr>
              <w:t>Fiji</w:t>
            </w:r>
          </w:p>
        </w:tc>
        <w:tc>
          <w:tcPr>
            <w:tcW w:w="1253" w:type="dxa"/>
          </w:tcPr>
          <w:p w14:paraId="17D7683B" w14:textId="77777777" w:rsidR="00321EA5" w:rsidRPr="00456A8F" w:rsidRDefault="00321EA5" w:rsidP="00321EA5">
            <w:pPr>
              <w:spacing w:before="0" w:after="0"/>
              <w:jc w:val="right"/>
              <w:rPr>
                <w:rFonts w:ascii="Calibri" w:hAnsi="Calibri" w:cs="Arial"/>
              </w:rPr>
            </w:pPr>
            <w:r>
              <w:rPr>
                <w:rFonts w:ascii="Calibri" w:hAnsi="Calibri" w:cs="Arial"/>
              </w:rPr>
              <w:t>1,133.8</w:t>
            </w:r>
          </w:p>
        </w:tc>
        <w:tc>
          <w:tcPr>
            <w:tcW w:w="642" w:type="dxa"/>
          </w:tcPr>
          <w:p w14:paraId="3DC66963" w14:textId="77777777" w:rsidR="00321EA5" w:rsidRPr="00456A8F" w:rsidRDefault="00321EA5" w:rsidP="00321EA5">
            <w:pPr>
              <w:spacing w:before="0" w:after="0"/>
              <w:jc w:val="right"/>
              <w:rPr>
                <w:rFonts w:ascii="Calibri" w:hAnsi="Calibri" w:cs="Arial"/>
              </w:rPr>
            </w:pPr>
            <w:r>
              <w:rPr>
                <w:rFonts w:ascii="Calibri" w:hAnsi="Calibri" w:cs="Arial"/>
              </w:rPr>
              <w:t>16.9</w:t>
            </w:r>
          </w:p>
        </w:tc>
        <w:tc>
          <w:tcPr>
            <w:tcW w:w="1253" w:type="dxa"/>
          </w:tcPr>
          <w:p w14:paraId="7FC5DF84" w14:textId="77777777" w:rsidR="00321EA5" w:rsidRPr="00456A8F" w:rsidRDefault="00321EA5" w:rsidP="00321EA5">
            <w:pPr>
              <w:spacing w:before="0" w:after="0"/>
              <w:jc w:val="right"/>
              <w:rPr>
                <w:rFonts w:ascii="Calibri" w:hAnsi="Calibri" w:cs="Arial"/>
              </w:rPr>
            </w:pPr>
            <w:r>
              <w:rPr>
                <w:rFonts w:ascii="Calibri" w:hAnsi="Calibri" w:cs="Arial"/>
              </w:rPr>
              <w:t>5.3</w:t>
            </w:r>
          </w:p>
        </w:tc>
        <w:tc>
          <w:tcPr>
            <w:tcW w:w="1279" w:type="dxa"/>
          </w:tcPr>
          <w:p w14:paraId="651CC203" w14:textId="77777777" w:rsidR="00321EA5" w:rsidRPr="00456A8F" w:rsidRDefault="00321EA5" w:rsidP="00321EA5">
            <w:pPr>
              <w:spacing w:before="0" w:after="0"/>
              <w:jc w:val="right"/>
              <w:rPr>
                <w:rFonts w:ascii="Calibri" w:hAnsi="Calibri" w:cs="Arial"/>
              </w:rPr>
            </w:pPr>
            <w:r>
              <w:rPr>
                <w:rFonts w:ascii="Calibri" w:hAnsi="Calibri" w:cs="Arial"/>
              </w:rPr>
              <w:t>59.0</w:t>
            </w:r>
          </w:p>
        </w:tc>
        <w:tc>
          <w:tcPr>
            <w:tcW w:w="1344" w:type="dxa"/>
          </w:tcPr>
          <w:p w14:paraId="1B4BDF0F" w14:textId="77777777" w:rsidR="00321EA5" w:rsidRPr="00456A8F" w:rsidRDefault="00321EA5" w:rsidP="00321EA5">
            <w:pPr>
              <w:spacing w:before="0" w:after="0"/>
              <w:jc w:val="right"/>
              <w:rPr>
                <w:rFonts w:ascii="Calibri" w:hAnsi="Calibri" w:cs="Arial"/>
              </w:rPr>
            </w:pPr>
            <w:r>
              <w:rPr>
                <w:rFonts w:ascii="Calibri" w:hAnsi="Calibri" w:cs="Arial"/>
              </w:rPr>
              <w:t>16.8</w:t>
            </w:r>
          </w:p>
        </w:tc>
        <w:tc>
          <w:tcPr>
            <w:tcW w:w="1344" w:type="dxa"/>
          </w:tcPr>
          <w:p w14:paraId="48B9007D" w14:textId="77777777" w:rsidR="00321EA5" w:rsidRPr="00456A8F" w:rsidRDefault="00321EA5" w:rsidP="00321EA5">
            <w:pPr>
              <w:spacing w:before="0" w:after="0"/>
              <w:jc w:val="right"/>
              <w:rPr>
                <w:rFonts w:ascii="Calibri" w:hAnsi="Calibri" w:cs="Arial"/>
              </w:rPr>
            </w:pPr>
            <w:r>
              <w:rPr>
                <w:rFonts w:ascii="Calibri" w:hAnsi="Calibri" w:cs="Arial"/>
              </w:rPr>
              <w:t>2.8</w:t>
            </w:r>
          </w:p>
        </w:tc>
        <w:tc>
          <w:tcPr>
            <w:tcW w:w="919" w:type="dxa"/>
          </w:tcPr>
          <w:p w14:paraId="7C54A488" w14:textId="77777777" w:rsidR="00321EA5" w:rsidRPr="00456A8F" w:rsidRDefault="00321EA5" w:rsidP="00321EA5">
            <w:pPr>
              <w:spacing w:before="0" w:after="0"/>
              <w:jc w:val="right"/>
              <w:rPr>
                <w:rFonts w:ascii="Calibri" w:hAnsi="Calibri" w:cs="Arial"/>
              </w:rPr>
            </w:pPr>
            <w:r>
              <w:rPr>
                <w:rFonts w:ascii="Calibri" w:hAnsi="Calibri" w:cs="Arial"/>
              </w:rPr>
              <w:t>1,993.8</w:t>
            </w:r>
          </w:p>
        </w:tc>
        <w:tc>
          <w:tcPr>
            <w:tcW w:w="910" w:type="dxa"/>
          </w:tcPr>
          <w:p w14:paraId="5638EF8A" w14:textId="77777777" w:rsidR="00321EA5" w:rsidRPr="00456A8F" w:rsidRDefault="00321EA5" w:rsidP="00321EA5">
            <w:pPr>
              <w:spacing w:before="0" w:after="0"/>
              <w:jc w:val="right"/>
              <w:rPr>
                <w:rFonts w:ascii="Calibri" w:hAnsi="Calibri" w:cs="Arial"/>
              </w:rPr>
            </w:pPr>
            <w:r>
              <w:rPr>
                <w:rFonts w:ascii="Calibri" w:hAnsi="Calibri" w:cs="Arial"/>
              </w:rPr>
              <w:t>51.2</w:t>
            </w:r>
          </w:p>
        </w:tc>
        <w:tc>
          <w:tcPr>
            <w:tcW w:w="910" w:type="dxa"/>
          </w:tcPr>
          <w:p w14:paraId="614A5DF8" w14:textId="77777777" w:rsidR="00321EA5" w:rsidRPr="00456A8F" w:rsidRDefault="00321EA5" w:rsidP="00321EA5">
            <w:pPr>
              <w:spacing w:before="0" w:after="0"/>
              <w:jc w:val="right"/>
              <w:rPr>
                <w:rFonts w:ascii="Calibri" w:hAnsi="Calibri" w:cs="Arial"/>
              </w:rPr>
            </w:pPr>
            <w:r>
              <w:rPr>
                <w:rFonts w:ascii="Calibri" w:hAnsi="Calibri" w:cs="Arial"/>
              </w:rPr>
              <w:t>5.5</w:t>
            </w:r>
          </w:p>
        </w:tc>
        <w:tc>
          <w:tcPr>
            <w:tcW w:w="1157" w:type="dxa"/>
          </w:tcPr>
          <w:p w14:paraId="7D03CEF4" w14:textId="77777777" w:rsidR="00321EA5" w:rsidRPr="00456A8F" w:rsidRDefault="00321EA5" w:rsidP="00321EA5">
            <w:pPr>
              <w:spacing w:before="0" w:after="0"/>
              <w:jc w:val="right"/>
              <w:rPr>
                <w:rFonts w:ascii="Calibri" w:hAnsi="Calibri" w:cs="Arial"/>
              </w:rPr>
            </w:pPr>
            <w:r>
              <w:rPr>
                <w:rFonts w:ascii="Calibri" w:hAnsi="Calibri" w:cs="Arial"/>
              </w:rPr>
              <w:t>329.7</w:t>
            </w:r>
          </w:p>
        </w:tc>
        <w:tc>
          <w:tcPr>
            <w:tcW w:w="1223" w:type="dxa"/>
          </w:tcPr>
          <w:p w14:paraId="16275B02" w14:textId="77777777" w:rsidR="00321EA5" w:rsidRPr="00456A8F" w:rsidRDefault="00321EA5" w:rsidP="00321EA5">
            <w:pPr>
              <w:spacing w:before="0" w:after="0"/>
              <w:jc w:val="right"/>
              <w:rPr>
                <w:rFonts w:ascii="Calibri" w:hAnsi="Calibri" w:cs="Arial"/>
              </w:rPr>
            </w:pPr>
            <w:r>
              <w:rPr>
                <w:rFonts w:ascii="Calibri" w:hAnsi="Calibri" w:cs="Arial"/>
              </w:rPr>
              <w:t>21.8</w:t>
            </w:r>
          </w:p>
        </w:tc>
        <w:tc>
          <w:tcPr>
            <w:tcW w:w="1223" w:type="dxa"/>
          </w:tcPr>
          <w:p w14:paraId="7EDB12A5" w14:textId="77777777" w:rsidR="00321EA5" w:rsidRPr="00456A8F" w:rsidRDefault="00321EA5" w:rsidP="00321EA5">
            <w:pPr>
              <w:spacing w:before="0" w:after="0"/>
              <w:jc w:val="right"/>
              <w:rPr>
                <w:rFonts w:ascii="Calibri" w:hAnsi="Calibri" w:cs="Arial"/>
              </w:rPr>
            </w:pPr>
            <w:r>
              <w:rPr>
                <w:rFonts w:ascii="Calibri" w:hAnsi="Calibri" w:cs="Arial"/>
              </w:rPr>
              <w:t>3.4</w:t>
            </w:r>
          </w:p>
        </w:tc>
      </w:tr>
      <w:tr w:rsidR="00321EA5" w:rsidRPr="00456A8F" w14:paraId="7AD5661F" w14:textId="77777777" w:rsidTr="00F37F5C">
        <w:tc>
          <w:tcPr>
            <w:tcW w:w="936" w:type="dxa"/>
          </w:tcPr>
          <w:p w14:paraId="567FE7AC" w14:textId="77777777" w:rsidR="00321EA5" w:rsidRPr="00456A8F" w:rsidRDefault="00321EA5" w:rsidP="00321EA5">
            <w:pPr>
              <w:spacing w:before="0" w:after="0"/>
              <w:rPr>
                <w:rFonts w:ascii="Calibri" w:hAnsi="Calibri" w:cs="Arial"/>
              </w:rPr>
            </w:pPr>
            <w:r w:rsidRPr="00456A8F">
              <w:rPr>
                <w:rFonts w:ascii="Calibri" w:hAnsi="Calibri" w:cs="Arial"/>
              </w:rPr>
              <w:t>Kiribati</w:t>
            </w:r>
          </w:p>
        </w:tc>
        <w:tc>
          <w:tcPr>
            <w:tcW w:w="1253" w:type="dxa"/>
          </w:tcPr>
          <w:p w14:paraId="03E790F2" w14:textId="77777777" w:rsidR="00321EA5" w:rsidRPr="00456A8F" w:rsidRDefault="00321EA5" w:rsidP="00321EA5">
            <w:pPr>
              <w:spacing w:before="0" w:after="0"/>
              <w:jc w:val="right"/>
              <w:rPr>
                <w:rFonts w:ascii="Calibri" w:hAnsi="Calibri" w:cs="Arial"/>
              </w:rPr>
            </w:pPr>
            <w:r>
              <w:rPr>
                <w:rFonts w:ascii="Calibri" w:hAnsi="Calibri" w:cs="Arial"/>
              </w:rPr>
              <w:t>19.4</w:t>
            </w:r>
          </w:p>
        </w:tc>
        <w:tc>
          <w:tcPr>
            <w:tcW w:w="642" w:type="dxa"/>
          </w:tcPr>
          <w:p w14:paraId="65B0571F" w14:textId="77777777" w:rsidR="00321EA5" w:rsidRPr="00456A8F" w:rsidRDefault="00321EA5" w:rsidP="00321EA5">
            <w:pPr>
              <w:spacing w:before="0" w:after="0"/>
              <w:jc w:val="right"/>
              <w:rPr>
                <w:rFonts w:ascii="Calibri" w:hAnsi="Calibri" w:cs="Arial"/>
              </w:rPr>
            </w:pPr>
            <w:r>
              <w:rPr>
                <w:rFonts w:ascii="Calibri" w:hAnsi="Calibri" w:cs="Arial"/>
              </w:rPr>
              <w:t>9.8</w:t>
            </w:r>
          </w:p>
        </w:tc>
        <w:tc>
          <w:tcPr>
            <w:tcW w:w="1253" w:type="dxa"/>
          </w:tcPr>
          <w:p w14:paraId="390B3DD8" w14:textId="77777777" w:rsidR="00321EA5" w:rsidRPr="00456A8F" w:rsidRDefault="00321EA5" w:rsidP="00321EA5">
            <w:pPr>
              <w:spacing w:before="0" w:after="0"/>
              <w:jc w:val="right"/>
              <w:rPr>
                <w:rFonts w:ascii="Calibri" w:hAnsi="Calibri" w:cs="Arial"/>
              </w:rPr>
            </w:pPr>
            <w:r>
              <w:rPr>
                <w:rFonts w:ascii="Calibri" w:hAnsi="Calibri" w:cs="Arial"/>
              </w:rPr>
              <w:t>2.6</w:t>
            </w:r>
          </w:p>
        </w:tc>
        <w:tc>
          <w:tcPr>
            <w:tcW w:w="1279" w:type="dxa"/>
          </w:tcPr>
          <w:p w14:paraId="7F504B6D" w14:textId="77777777" w:rsidR="00321EA5" w:rsidRPr="00456A8F" w:rsidRDefault="00321EA5" w:rsidP="00321EA5">
            <w:pPr>
              <w:spacing w:before="0" w:after="0"/>
              <w:jc w:val="right"/>
              <w:rPr>
                <w:rFonts w:ascii="Calibri" w:hAnsi="Calibri" w:cs="Arial"/>
              </w:rPr>
            </w:pPr>
            <w:r>
              <w:rPr>
                <w:rFonts w:ascii="Calibri" w:hAnsi="Calibri" w:cs="Arial"/>
              </w:rPr>
              <w:t>3.0</w:t>
            </w:r>
          </w:p>
        </w:tc>
        <w:tc>
          <w:tcPr>
            <w:tcW w:w="1344" w:type="dxa"/>
          </w:tcPr>
          <w:p w14:paraId="466A8B22" w14:textId="77777777" w:rsidR="00321EA5" w:rsidRPr="00456A8F" w:rsidRDefault="00321EA5" w:rsidP="00321EA5">
            <w:pPr>
              <w:spacing w:before="0" w:after="0"/>
              <w:jc w:val="right"/>
              <w:rPr>
                <w:rFonts w:ascii="Calibri" w:hAnsi="Calibri" w:cs="Arial"/>
              </w:rPr>
            </w:pPr>
            <w:r>
              <w:rPr>
                <w:rFonts w:ascii="Calibri" w:hAnsi="Calibri" w:cs="Arial"/>
              </w:rPr>
              <w:t>7.9</w:t>
            </w:r>
          </w:p>
        </w:tc>
        <w:tc>
          <w:tcPr>
            <w:tcW w:w="1344" w:type="dxa"/>
          </w:tcPr>
          <w:p w14:paraId="00687EFB" w14:textId="77777777" w:rsidR="00321EA5" w:rsidRPr="00456A8F" w:rsidRDefault="00321EA5" w:rsidP="00321EA5">
            <w:pPr>
              <w:spacing w:before="0" w:after="0"/>
              <w:jc w:val="right"/>
              <w:rPr>
                <w:rFonts w:ascii="Calibri" w:hAnsi="Calibri" w:cs="Arial"/>
              </w:rPr>
            </w:pPr>
            <w:r>
              <w:rPr>
                <w:rFonts w:ascii="Calibri" w:hAnsi="Calibri" w:cs="Arial"/>
              </w:rPr>
              <w:t>3.0</w:t>
            </w:r>
          </w:p>
        </w:tc>
        <w:tc>
          <w:tcPr>
            <w:tcW w:w="919" w:type="dxa"/>
          </w:tcPr>
          <w:p w14:paraId="43DC1EAD" w14:textId="77777777" w:rsidR="00321EA5" w:rsidRPr="00456A8F" w:rsidRDefault="00321EA5" w:rsidP="00321EA5">
            <w:pPr>
              <w:spacing w:before="0" w:after="0"/>
              <w:jc w:val="right"/>
              <w:rPr>
                <w:rFonts w:ascii="Calibri" w:hAnsi="Calibri" w:cs="Arial"/>
              </w:rPr>
            </w:pPr>
            <w:r>
              <w:rPr>
                <w:rFonts w:ascii="Calibri" w:hAnsi="Calibri" w:cs="Arial"/>
              </w:rPr>
              <w:t>6.0</w:t>
            </w:r>
          </w:p>
        </w:tc>
        <w:tc>
          <w:tcPr>
            <w:tcW w:w="910" w:type="dxa"/>
          </w:tcPr>
          <w:p w14:paraId="6E91B53A" w14:textId="77777777" w:rsidR="00321EA5" w:rsidRPr="00456A8F" w:rsidRDefault="00321EA5" w:rsidP="00321EA5">
            <w:pPr>
              <w:spacing w:before="0" w:after="0"/>
              <w:jc w:val="right"/>
              <w:rPr>
                <w:rFonts w:ascii="Calibri" w:hAnsi="Calibri" w:cs="Arial"/>
              </w:rPr>
            </w:pPr>
            <w:r>
              <w:rPr>
                <w:rFonts w:ascii="Calibri" w:hAnsi="Calibri" w:cs="Arial"/>
              </w:rPr>
              <w:t>21.4</w:t>
            </w:r>
          </w:p>
        </w:tc>
        <w:tc>
          <w:tcPr>
            <w:tcW w:w="910" w:type="dxa"/>
          </w:tcPr>
          <w:p w14:paraId="66E26D40" w14:textId="77777777" w:rsidR="00321EA5" w:rsidRPr="00456A8F" w:rsidRDefault="00321EA5" w:rsidP="00321EA5">
            <w:pPr>
              <w:spacing w:before="0" w:after="0"/>
              <w:jc w:val="right"/>
              <w:rPr>
                <w:rFonts w:ascii="Calibri" w:hAnsi="Calibri" w:cs="Arial"/>
              </w:rPr>
            </w:pPr>
            <w:r>
              <w:rPr>
                <w:rFonts w:ascii="Calibri" w:hAnsi="Calibri" w:cs="Arial"/>
              </w:rPr>
              <w:t>4.0</w:t>
            </w:r>
          </w:p>
        </w:tc>
        <w:tc>
          <w:tcPr>
            <w:tcW w:w="1157" w:type="dxa"/>
          </w:tcPr>
          <w:p w14:paraId="178621C5" w14:textId="77777777" w:rsidR="00321EA5" w:rsidRPr="00456A8F" w:rsidRDefault="00321EA5" w:rsidP="00321EA5">
            <w:pPr>
              <w:spacing w:before="0" w:after="0"/>
              <w:jc w:val="right"/>
              <w:rPr>
                <w:rFonts w:ascii="Calibri" w:hAnsi="Calibri" w:cs="Arial"/>
              </w:rPr>
            </w:pPr>
            <w:r>
              <w:rPr>
                <w:rFonts w:ascii="Calibri" w:hAnsi="Calibri" w:cs="Arial"/>
              </w:rPr>
              <w:t>3.4</w:t>
            </w:r>
          </w:p>
        </w:tc>
        <w:tc>
          <w:tcPr>
            <w:tcW w:w="1223" w:type="dxa"/>
          </w:tcPr>
          <w:p w14:paraId="0FCA3D2A" w14:textId="77777777" w:rsidR="00321EA5" w:rsidRPr="00456A8F" w:rsidRDefault="00321EA5" w:rsidP="00321EA5">
            <w:pPr>
              <w:spacing w:before="0" w:after="0"/>
              <w:jc w:val="right"/>
              <w:rPr>
                <w:rFonts w:ascii="Calibri" w:hAnsi="Calibri" w:cs="Arial"/>
              </w:rPr>
            </w:pPr>
            <w:r>
              <w:rPr>
                <w:rFonts w:ascii="Calibri" w:hAnsi="Calibri" w:cs="Arial"/>
              </w:rPr>
              <w:t>3.9</w:t>
            </w:r>
          </w:p>
        </w:tc>
        <w:tc>
          <w:tcPr>
            <w:tcW w:w="1223" w:type="dxa"/>
          </w:tcPr>
          <w:p w14:paraId="5C992961" w14:textId="77777777" w:rsidR="00321EA5" w:rsidRPr="00456A8F" w:rsidRDefault="00321EA5" w:rsidP="00321EA5">
            <w:pPr>
              <w:spacing w:before="0" w:after="0"/>
              <w:jc w:val="right"/>
              <w:rPr>
                <w:rFonts w:ascii="Calibri" w:hAnsi="Calibri" w:cs="Arial"/>
              </w:rPr>
            </w:pPr>
            <w:r>
              <w:rPr>
                <w:rFonts w:ascii="Calibri" w:hAnsi="Calibri" w:cs="Arial"/>
              </w:rPr>
              <w:t>6.5</w:t>
            </w:r>
          </w:p>
        </w:tc>
      </w:tr>
      <w:tr w:rsidR="00321EA5" w:rsidRPr="00456A8F" w14:paraId="5960D95A" w14:textId="77777777" w:rsidTr="00F37F5C">
        <w:tc>
          <w:tcPr>
            <w:tcW w:w="936" w:type="dxa"/>
          </w:tcPr>
          <w:p w14:paraId="67BBA513" w14:textId="77777777" w:rsidR="00321EA5" w:rsidRPr="00456A8F" w:rsidRDefault="00321EA5" w:rsidP="00321EA5">
            <w:pPr>
              <w:spacing w:before="0" w:after="0"/>
              <w:rPr>
                <w:rFonts w:ascii="Calibri" w:hAnsi="Calibri" w:cs="Arial"/>
              </w:rPr>
            </w:pPr>
            <w:r w:rsidRPr="00456A8F">
              <w:rPr>
                <w:rFonts w:ascii="Calibri" w:hAnsi="Calibri" w:cs="Arial"/>
              </w:rPr>
              <w:t>Other Oceanic States</w:t>
            </w:r>
            <w:r>
              <w:rPr>
                <w:rFonts w:ascii="Calibri" w:hAnsi="Calibri" w:cs="Arial"/>
                <w:vertAlign w:val="superscript"/>
              </w:rPr>
              <w:t>6</w:t>
            </w:r>
          </w:p>
        </w:tc>
        <w:tc>
          <w:tcPr>
            <w:tcW w:w="1253" w:type="dxa"/>
          </w:tcPr>
          <w:p w14:paraId="24B8C6CF" w14:textId="77777777" w:rsidR="00321EA5" w:rsidRPr="00456A8F" w:rsidRDefault="00321EA5" w:rsidP="00321EA5">
            <w:pPr>
              <w:spacing w:before="0" w:after="0"/>
              <w:jc w:val="right"/>
              <w:rPr>
                <w:rFonts w:ascii="Calibri" w:hAnsi="Calibri" w:cs="Arial"/>
              </w:rPr>
            </w:pPr>
            <w:r>
              <w:rPr>
                <w:rFonts w:ascii="Calibri" w:hAnsi="Calibri" w:cs="Arial"/>
              </w:rPr>
              <w:t>8,133.0</w:t>
            </w:r>
          </w:p>
        </w:tc>
        <w:tc>
          <w:tcPr>
            <w:tcW w:w="642" w:type="dxa"/>
          </w:tcPr>
          <w:p w14:paraId="5FAFC52B" w14:textId="77777777" w:rsidR="00321EA5" w:rsidRPr="00456A8F" w:rsidRDefault="00321EA5" w:rsidP="00321EA5">
            <w:pPr>
              <w:spacing w:before="0" w:after="0"/>
              <w:jc w:val="right"/>
              <w:rPr>
                <w:rFonts w:ascii="Calibri" w:hAnsi="Calibri" w:cs="Arial"/>
              </w:rPr>
            </w:pPr>
            <w:r>
              <w:rPr>
                <w:rFonts w:ascii="Calibri" w:hAnsi="Calibri" w:cs="Arial"/>
              </w:rPr>
              <w:t>13.6</w:t>
            </w:r>
          </w:p>
        </w:tc>
        <w:tc>
          <w:tcPr>
            <w:tcW w:w="1253" w:type="dxa"/>
          </w:tcPr>
          <w:p w14:paraId="752BF7E2" w14:textId="77777777" w:rsidR="00321EA5" w:rsidRPr="00456A8F" w:rsidRDefault="00321EA5" w:rsidP="00321EA5">
            <w:pPr>
              <w:spacing w:before="0" w:after="0"/>
              <w:jc w:val="right"/>
              <w:rPr>
                <w:rFonts w:ascii="Calibri" w:hAnsi="Calibri" w:cs="Arial"/>
              </w:rPr>
            </w:pPr>
            <w:r>
              <w:rPr>
                <w:rFonts w:ascii="Calibri" w:hAnsi="Calibri" w:cs="Arial"/>
              </w:rPr>
              <w:t>5.3</w:t>
            </w:r>
          </w:p>
        </w:tc>
        <w:tc>
          <w:tcPr>
            <w:tcW w:w="1279" w:type="dxa"/>
          </w:tcPr>
          <w:p w14:paraId="32D17D35" w14:textId="77777777" w:rsidR="00321EA5" w:rsidRPr="00456A8F" w:rsidRDefault="00321EA5" w:rsidP="00321EA5">
            <w:pPr>
              <w:spacing w:before="0" w:after="0"/>
              <w:jc w:val="right"/>
              <w:rPr>
                <w:rFonts w:ascii="Calibri" w:hAnsi="Calibri" w:cs="Arial"/>
              </w:rPr>
            </w:pPr>
            <w:r>
              <w:rPr>
                <w:rFonts w:ascii="Calibri" w:hAnsi="Calibri" w:cs="Arial"/>
              </w:rPr>
              <w:t>81.0</w:t>
            </w:r>
          </w:p>
        </w:tc>
        <w:tc>
          <w:tcPr>
            <w:tcW w:w="1344" w:type="dxa"/>
          </w:tcPr>
          <w:p w14:paraId="29BD2782" w14:textId="77777777" w:rsidR="00321EA5" w:rsidRPr="00456A8F" w:rsidRDefault="00321EA5" w:rsidP="00321EA5">
            <w:pPr>
              <w:spacing w:before="0" w:after="0"/>
              <w:jc w:val="right"/>
              <w:rPr>
                <w:rFonts w:ascii="Calibri" w:hAnsi="Calibri" w:cs="Arial"/>
              </w:rPr>
            </w:pPr>
            <w:r>
              <w:rPr>
                <w:rFonts w:ascii="Calibri" w:hAnsi="Calibri" w:cs="Arial"/>
              </w:rPr>
              <w:t>18.8</w:t>
            </w:r>
          </w:p>
        </w:tc>
        <w:tc>
          <w:tcPr>
            <w:tcW w:w="1344" w:type="dxa"/>
          </w:tcPr>
          <w:p w14:paraId="58A1641E" w14:textId="77777777" w:rsidR="00321EA5" w:rsidRPr="00456A8F" w:rsidRDefault="00321EA5" w:rsidP="00321EA5">
            <w:pPr>
              <w:spacing w:before="0" w:after="0"/>
              <w:jc w:val="right"/>
              <w:rPr>
                <w:rFonts w:ascii="Calibri" w:hAnsi="Calibri" w:cs="Arial"/>
              </w:rPr>
            </w:pPr>
            <w:r>
              <w:rPr>
                <w:rFonts w:ascii="Calibri" w:hAnsi="Calibri" w:cs="Arial"/>
              </w:rPr>
              <w:t>1.6</w:t>
            </w:r>
          </w:p>
        </w:tc>
        <w:tc>
          <w:tcPr>
            <w:tcW w:w="919" w:type="dxa"/>
          </w:tcPr>
          <w:p w14:paraId="428AAE16" w14:textId="77777777" w:rsidR="00321EA5" w:rsidRPr="00456A8F" w:rsidRDefault="00321EA5" w:rsidP="00321EA5">
            <w:pPr>
              <w:spacing w:before="0" w:after="0"/>
              <w:jc w:val="right"/>
              <w:rPr>
                <w:rFonts w:ascii="Calibri" w:hAnsi="Calibri" w:cs="Arial"/>
              </w:rPr>
            </w:pPr>
            <w:r>
              <w:rPr>
                <w:rFonts w:ascii="Calibri" w:hAnsi="Calibri" w:cs="Arial"/>
              </w:rPr>
              <w:t>14,369.0</w:t>
            </w:r>
          </w:p>
        </w:tc>
        <w:tc>
          <w:tcPr>
            <w:tcW w:w="910" w:type="dxa"/>
          </w:tcPr>
          <w:p w14:paraId="5D455E01" w14:textId="77777777" w:rsidR="00321EA5" w:rsidRPr="00456A8F" w:rsidRDefault="00321EA5" w:rsidP="00321EA5">
            <w:pPr>
              <w:spacing w:before="0" w:after="0"/>
              <w:jc w:val="right"/>
              <w:rPr>
                <w:rFonts w:ascii="Calibri" w:hAnsi="Calibri" w:cs="Arial"/>
              </w:rPr>
            </w:pPr>
            <w:r>
              <w:rPr>
                <w:rFonts w:ascii="Calibri" w:hAnsi="Calibri" w:cs="Arial"/>
              </w:rPr>
              <w:t>58.0</w:t>
            </w:r>
          </w:p>
        </w:tc>
        <w:tc>
          <w:tcPr>
            <w:tcW w:w="910" w:type="dxa"/>
          </w:tcPr>
          <w:p w14:paraId="4934284D" w14:textId="77777777" w:rsidR="00321EA5" w:rsidRPr="00456A8F" w:rsidRDefault="00321EA5" w:rsidP="00321EA5">
            <w:pPr>
              <w:spacing w:before="0" w:after="0"/>
              <w:jc w:val="right"/>
              <w:rPr>
                <w:rFonts w:ascii="Calibri" w:hAnsi="Calibri" w:cs="Arial"/>
              </w:rPr>
            </w:pPr>
            <w:r>
              <w:rPr>
                <w:rFonts w:ascii="Calibri" w:hAnsi="Calibri" w:cs="Arial"/>
              </w:rPr>
              <w:t>5.3</w:t>
            </w:r>
          </w:p>
        </w:tc>
        <w:tc>
          <w:tcPr>
            <w:tcW w:w="1157" w:type="dxa"/>
          </w:tcPr>
          <w:p w14:paraId="70FAE6F0" w14:textId="77777777" w:rsidR="00321EA5" w:rsidRPr="00456A8F" w:rsidRDefault="00321EA5" w:rsidP="00321EA5">
            <w:pPr>
              <w:spacing w:before="0" w:after="0"/>
              <w:jc w:val="right"/>
              <w:rPr>
                <w:rFonts w:ascii="Calibri" w:hAnsi="Calibri" w:cs="Arial"/>
              </w:rPr>
            </w:pPr>
            <w:r>
              <w:rPr>
                <w:rFonts w:ascii="Calibri" w:hAnsi="Calibri" w:cs="Arial"/>
              </w:rPr>
              <w:t>1,166.6</w:t>
            </w:r>
          </w:p>
        </w:tc>
        <w:tc>
          <w:tcPr>
            <w:tcW w:w="1223" w:type="dxa"/>
          </w:tcPr>
          <w:p w14:paraId="647A84A3" w14:textId="77777777" w:rsidR="00321EA5" w:rsidRPr="00456A8F" w:rsidRDefault="00321EA5" w:rsidP="00321EA5">
            <w:pPr>
              <w:spacing w:before="0" w:after="0"/>
              <w:jc w:val="right"/>
              <w:rPr>
                <w:rFonts w:ascii="Calibri" w:hAnsi="Calibri" w:cs="Arial"/>
              </w:rPr>
            </w:pPr>
            <w:r>
              <w:rPr>
                <w:rFonts w:ascii="Calibri" w:hAnsi="Calibri" w:cs="Arial"/>
              </w:rPr>
              <w:t>18.0</w:t>
            </w:r>
          </w:p>
        </w:tc>
        <w:tc>
          <w:tcPr>
            <w:tcW w:w="1223" w:type="dxa"/>
          </w:tcPr>
          <w:p w14:paraId="4B3F605E" w14:textId="77777777" w:rsidR="00321EA5" w:rsidRPr="00456A8F" w:rsidRDefault="00321EA5" w:rsidP="00321EA5">
            <w:pPr>
              <w:spacing w:before="0" w:after="0"/>
              <w:jc w:val="right"/>
              <w:rPr>
                <w:rFonts w:ascii="Calibri" w:hAnsi="Calibri" w:cs="Arial"/>
              </w:rPr>
            </w:pPr>
            <w:r>
              <w:rPr>
                <w:rFonts w:ascii="Calibri" w:hAnsi="Calibri" w:cs="Arial"/>
              </w:rPr>
              <w:t>5.8</w:t>
            </w:r>
          </w:p>
        </w:tc>
      </w:tr>
      <w:tr w:rsidR="00321EA5" w:rsidRPr="00456A8F" w14:paraId="7A4CFF8F" w14:textId="77777777" w:rsidTr="00F37F5C">
        <w:tc>
          <w:tcPr>
            <w:tcW w:w="936" w:type="dxa"/>
          </w:tcPr>
          <w:p w14:paraId="737F3E6A" w14:textId="77777777" w:rsidR="00321EA5" w:rsidRPr="00456A8F" w:rsidRDefault="00321EA5" w:rsidP="00321EA5">
            <w:pPr>
              <w:spacing w:before="0" w:after="0"/>
              <w:rPr>
                <w:rFonts w:ascii="Calibri" w:hAnsi="Calibri" w:cs="Arial"/>
              </w:rPr>
            </w:pPr>
            <w:r w:rsidRPr="00456A8F">
              <w:rPr>
                <w:rFonts w:ascii="Calibri" w:hAnsi="Calibri" w:cs="Arial"/>
              </w:rPr>
              <w:t>Papua New Guinea</w:t>
            </w:r>
          </w:p>
        </w:tc>
        <w:tc>
          <w:tcPr>
            <w:tcW w:w="1253" w:type="dxa"/>
          </w:tcPr>
          <w:p w14:paraId="738A57D9" w14:textId="77777777" w:rsidR="00321EA5" w:rsidRPr="00456A8F" w:rsidRDefault="00321EA5" w:rsidP="00321EA5">
            <w:pPr>
              <w:spacing w:before="0" w:after="0"/>
              <w:jc w:val="right"/>
              <w:rPr>
                <w:rFonts w:ascii="Calibri" w:hAnsi="Calibri" w:cs="Arial"/>
              </w:rPr>
            </w:pPr>
            <w:r>
              <w:rPr>
                <w:rFonts w:ascii="Calibri" w:hAnsi="Calibri" w:cs="Arial"/>
              </w:rPr>
              <w:t>197.7</w:t>
            </w:r>
          </w:p>
        </w:tc>
        <w:tc>
          <w:tcPr>
            <w:tcW w:w="642" w:type="dxa"/>
          </w:tcPr>
          <w:p w14:paraId="1D591D0A" w14:textId="77777777" w:rsidR="00321EA5" w:rsidRPr="00456A8F" w:rsidRDefault="00321EA5" w:rsidP="00321EA5">
            <w:pPr>
              <w:spacing w:before="0" w:after="0"/>
              <w:jc w:val="right"/>
              <w:rPr>
                <w:rFonts w:ascii="Calibri" w:hAnsi="Calibri" w:cs="Arial"/>
              </w:rPr>
            </w:pPr>
            <w:r>
              <w:rPr>
                <w:rFonts w:ascii="Calibri" w:hAnsi="Calibri" w:cs="Arial"/>
              </w:rPr>
              <w:t>0.7</w:t>
            </w:r>
          </w:p>
        </w:tc>
        <w:tc>
          <w:tcPr>
            <w:tcW w:w="1253" w:type="dxa"/>
          </w:tcPr>
          <w:p w14:paraId="7EBBD030" w14:textId="77777777" w:rsidR="00321EA5" w:rsidRPr="00456A8F" w:rsidRDefault="00321EA5" w:rsidP="00321EA5">
            <w:pPr>
              <w:spacing w:before="0" w:after="0"/>
              <w:jc w:val="right"/>
              <w:rPr>
                <w:rFonts w:ascii="Calibri" w:hAnsi="Calibri" w:cs="Arial"/>
              </w:rPr>
            </w:pPr>
            <w:r>
              <w:rPr>
                <w:rFonts w:ascii="Calibri" w:hAnsi="Calibri" w:cs="Arial"/>
              </w:rPr>
              <w:t>5.4</w:t>
            </w:r>
          </w:p>
        </w:tc>
        <w:tc>
          <w:tcPr>
            <w:tcW w:w="1279" w:type="dxa"/>
          </w:tcPr>
          <w:p w14:paraId="062EAD30" w14:textId="77777777" w:rsidR="00321EA5" w:rsidRPr="00456A8F" w:rsidRDefault="00321EA5" w:rsidP="00321EA5">
            <w:pPr>
              <w:spacing w:before="0" w:after="0"/>
              <w:jc w:val="right"/>
              <w:rPr>
                <w:rFonts w:ascii="Calibri" w:hAnsi="Calibri" w:cs="Arial"/>
              </w:rPr>
            </w:pPr>
            <w:r>
              <w:rPr>
                <w:rFonts w:ascii="Calibri" w:hAnsi="Calibri" w:cs="Arial"/>
              </w:rPr>
              <w:t>24.0</w:t>
            </w:r>
          </w:p>
        </w:tc>
        <w:tc>
          <w:tcPr>
            <w:tcW w:w="1344" w:type="dxa"/>
          </w:tcPr>
          <w:p w14:paraId="47B6C5B5" w14:textId="77777777" w:rsidR="00321EA5" w:rsidRPr="00456A8F" w:rsidRDefault="00321EA5" w:rsidP="00321EA5">
            <w:pPr>
              <w:spacing w:before="0" w:after="0"/>
              <w:jc w:val="right"/>
              <w:rPr>
                <w:rFonts w:ascii="Calibri" w:hAnsi="Calibri" w:cs="Arial"/>
              </w:rPr>
            </w:pPr>
            <w:r>
              <w:rPr>
                <w:rFonts w:ascii="Calibri" w:hAnsi="Calibri" w:cs="Arial"/>
              </w:rPr>
              <w:t>0.6</w:t>
            </w:r>
          </w:p>
        </w:tc>
        <w:tc>
          <w:tcPr>
            <w:tcW w:w="1344" w:type="dxa"/>
          </w:tcPr>
          <w:p w14:paraId="49CB7E3B" w14:textId="77777777" w:rsidR="00321EA5" w:rsidRPr="00456A8F" w:rsidRDefault="00321EA5" w:rsidP="00321EA5">
            <w:pPr>
              <w:spacing w:before="0" w:after="0"/>
              <w:jc w:val="right"/>
              <w:rPr>
                <w:rFonts w:ascii="Calibri" w:hAnsi="Calibri" w:cs="Arial"/>
              </w:rPr>
            </w:pPr>
            <w:r>
              <w:rPr>
                <w:rFonts w:ascii="Calibri" w:hAnsi="Calibri" w:cs="Arial"/>
              </w:rPr>
              <w:t>3.0</w:t>
            </w:r>
          </w:p>
        </w:tc>
        <w:tc>
          <w:tcPr>
            <w:tcW w:w="919" w:type="dxa"/>
          </w:tcPr>
          <w:p w14:paraId="1EB6703B" w14:textId="77777777" w:rsidR="00321EA5" w:rsidRPr="00456A8F" w:rsidRDefault="00321EA5" w:rsidP="00321EA5">
            <w:pPr>
              <w:spacing w:before="0" w:after="0"/>
              <w:jc w:val="right"/>
              <w:rPr>
                <w:rFonts w:ascii="Calibri" w:hAnsi="Calibri" w:cs="Arial"/>
              </w:rPr>
            </w:pPr>
            <w:r>
              <w:rPr>
                <w:rFonts w:ascii="Calibri" w:hAnsi="Calibri" w:cs="Arial"/>
              </w:rPr>
              <w:t>2.6</w:t>
            </w:r>
          </w:p>
        </w:tc>
        <w:tc>
          <w:tcPr>
            <w:tcW w:w="910" w:type="dxa"/>
          </w:tcPr>
          <w:p w14:paraId="57FC5642" w14:textId="77777777" w:rsidR="00321EA5" w:rsidRPr="00456A8F" w:rsidRDefault="00321EA5" w:rsidP="00321EA5">
            <w:pPr>
              <w:spacing w:before="0" w:after="0"/>
              <w:jc w:val="right"/>
              <w:rPr>
                <w:rFonts w:ascii="Calibri" w:hAnsi="Calibri" w:cs="Arial"/>
              </w:rPr>
            </w:pPr>
            <w:r>
              <w:rPr>
                <w:rFonts w:ascii="Calibri" w:hAnsi="Calibri" w:cs="Arial"/>
              </w:rPr>
              <w:t>0.0</w:t>
            </w:r>
          </w:p>
        </w:tc>
        <w:tc>
          <w:tcPr>
            <w:tcW w:w="910" w:type="dxa"/>
          </w:tcPr>
          <w:p w14:paraId="0685FF1E" w14:textId="77777777" w:rsidR="00321EA5" w:rsidRPr="00456A8F" w:rsidRDefault="00321EA5" w:rsidP="00321EA5">
            <w:pPr>
              <w:spacing w:before="0" w:after="0"/>
              <w:jc w:val="right"/>
              <w:rPr>
                <w:rFonts w:ascii="Calibri" w:hAnsi="Calibri" w:cs="Arial"/>
              </w:rPr>
            </w:pPr>
            <w:r>
              <w:rPr>
                <w:rFonts w:ascii="Calibri" w:hAnsi="Calibri" w:cs="Arial"/>
              </w:rPr>
              <w:t>3.6</w:t>
            </w:r>
          </w:p>
        </w:tc>
        <w:tc>
          <w:tcPr>
            <w:tcW w:w="1157" w:type="dxa"/>
          </w:tcPr>
          <w:p w14:paraId="5D98CCE8" w14:textId="77777777" w:rsidR="00321EA5" w:rsidRPr="00456A8F" w:rsidRDefault="00321EA5" w:rsidP="00321EA5">
            <w:pPr>
              <w:spacing w:before="0" w:after="0"/>
              <w:jc w:val="right"/>
              <w:rPr>
                <w:rFonts w:ascii="Calibri" w:hAnsi="Calibri" w:cs="Arial"/>
              </w:rPr>
            </w:pPr>
            <w:r>
              <w:rPr>
                <w:rFonts w:ascii="Calibri" w:hAnsi="Calibri" w:cs="Arial"/>
              </w:rPr>
              <w:t>224.3</w:t>
            </w:r>
          </w:p>
        </w:tc>
        <w:tc>
          <w:tcPr>
            <w:tcW w:w="1223" w:type="dxa"/>
          </w:tcPr>
          <w:p w14:paraId="49F9C429" w14:textId="77777777" w:rsidR="00321EA5" w:rsidRPr="00456A8F" w:rsidRDefault="00321EA5" w:rsidP="00321EA5">
            <w:pPr>
              <w:spacing w:before="0" w:after="0"/>
              <w:jc w:val="right"/>
              <w:rPr>
                <w:rFonts w:ascii="Calibri" w:hAnsi="Calibri" w:cs="Arial"/>
              </w:rPr>
            </w:pPr>
            <w:r>
              <w:rPr>
                <w:rFonts w:ascii="Calibri" w:hAnsi="Calibri" w:cs="Arial"/>
              </w:rPr>
              <w:t>3.8</w:t>
            </w:r>
          </w:p>
        </w:tc>
        <w:tc>
          <w:tcPr>
            <w:tcW w:w="1223" w:type="dxa"/>
          </w:tcPr>
          <w:p w14:paraId="0DE7379B" w14:textId="77777777" w:rsidR="00321EA5" w:rsidRPr="00456A8F" w:rsidRDefault="00321EA5" w:rsidP="00321EA5">
            <w:pPr>
              <w:spacing w:before="0" w:after="0"/>
              <w:jc w:val="right"/>
              <w:rPr>
                <w:rFonts w:ascii="Calibri" w:hAnsi="Calibri" w:cs="Arial"/>
              </w:rPr>
            </w:pPr>
            <w:r>
              <w:rPr>
                <w:rFonts w:ascii="Calibri" w:hAnsi="Calibri" w:cs="Arial"/>
              </w:rPr>
              <w:t>6.1</w:t>
            </w:r>
          </w:p>
        </w:tc>
      </w:tr>
      <w:tr w:rsidR="00321EA5" w:rsidRPr="00456A8F" w14:paraId="03224A14" w14:textId="77777777" w:rsidTr="00F37F5C">
        <w:tc>
          <w:tcPr>
            <w:tcW w:w="936" w:type="dxa"/>
          </w:tcPr>
          <w:p w14:paraId="76F51160" w14:textId="77777777" w:rsidR="00321EA5" w:rsidRPr="00456A8F" w:rsidRDefault="00321EA5" w:rsidP="00321EA5">
            <w:pPr>
              <w:spacing w:before="0" w:after="0"/>
              <w:rPr>
                <w:rFonts w:ascii="Calibri" w:hAnsi="Calibri" w:cs="Arial"/>
              </w:rPr>
            </w:pPr>
            <w:r w:rsidRPr="00456A8F">
              <w:rPr>
                <w:rFonts w:ascii="Calibri" w:hAnsi="Calibri" w:cs="Arial"/>
              </w:rPr>
              <w:t>Solomon Islands</w:t>
            </w:r>
          </w:p>
        </w:tc>
        <w:tc>
          <w:tcPr>
            <w:tcW w:w="1253" w:type="dxa"/>
          </w:tcPr>
          <w:p w14:paraId="32A8769A" w14:textId="77777777" w:rsidR="00321EA5" w:rsidRPr="00456A8F" w:rsidRDefault="00321EA5" w:rsidP="00321EA5">
            <w:pPr>
              <w:spacing w:before="0" w:after="0"/>
              <w:jc w:val="right"/>
              <w:rPr>
                <w:rFonts w:ascii="Calibri" w:hAnsi="Calibri" w:cs="Arial"/>
              </w:rPr>
            </w:pPr>
            <w:r>
              <w:rPr>
                <w:rFonts w:ascii="Calibri" w:hAnsi="Calibri" w:cs="Arial"/>
              </w:rPr>
              <w:t>70.8</w:t>
            </w:r>
          </w:p>
        </w:tc>
        <w:tc>
          <w:tcPr>
            <w:tcW w:w="642" w:type="dxa"/>
          </w:tcPr>
          <w:p w14:paraId="03DACCFD" w14:textId="77777777" w:rsidR="00321EA5" w:rsidRPr="00456A8F" w:rsidRDefault="00321EA5" w:rsidP="00321EA5">
            <w:pPr>
              <w:spacing w:before="0" w:after="0"/>
              <w:jc w:val="right"/>
              <w:rPr>
                <w:rFonts w:ascii="Calibri" w:hAnsi="Calibri" w:cs="Arial"/>
              </w:rPr>
            </w:pPr>
            <w:r>
              <w:rPr>
                <w:rFonts w:ascii="Calibri" w:hAnsi="Calibri" w:cs="Arial"/>
              </w:rPr>
              <w:t>4.2</w:t>
            </w:r>
          </w:p>
        </w:tc>
        <w:tc>
          <w:tcPr>
            <w:tcW w:w="1253" w:type="dxa"/>
          </w:tcPr>
          <w:p w14:paraId="7BF6AD9E" w14:textId="77777777" w:rsidR="00321EA5" w:rsidRPr="00456A8F" w:rsidRDefault="00321EA5" w:rsidP="00321EA5">
            <w:pPr>
              <w:spacing w:before="0" w:after="0"/>
              <w:jc w:val="right"/>
              <w:rPr>
                <w:rFonts w:ascii="Calibri" w:hAnsi="Calibri" w:cs="Arial"/>
              </w:rPr>
            </w:pPr>
            <w:r>
              <w:rPr>
                <w:rFonts w:ascii="Calibri" w:hAnsi="Calibri" w:cs="Arial"/>
              </w:rPr>
              <w:t>4.3</w:t>
            </w:r>
          </w:p>
        </w:tc>
        <w:tc>
          <w:tcPr>
            <w:tcW w:w="1279" w:type="dxa"/>
          </w:tcPr>
          <w:p w14:paraId="416F90F1" w14:textId="77777777" w:rsidR="00321EA5" w:rsidRPr="00456A8F" w:rsidRDefault="00321EA5" w:rsidP="00321EA5">
            <w:pPr>
              <w:spacing w:before="0" w:after="0"/>
              <w:jc w:val="right"/>
              <w:rPr>
                <w:rFonts w:ascii="Calibri" w:hAnsi="Calibri" w:cs="Arial"/>
              </w:rPr>
            </w:pPr>
            <w:r>
              <w:rPr>
                <w:rFonts w:ascii="Calibri" w:hAnsi="Calibri" w:cs="Arial"/>
              </w:rPr>
              <w:t>10.0</w:t>
            </w:r>
          </w:p>
        </w:tc>
        <w:tc>
          <w:tcPr>
            <w:tcW w:w="1344" w:type="dxa"/>
          </w:tcPr>
          <w:p w14:paraId="701841D8" w14:textId="77777777" w:rsidR="00321EA5" w:rsidRPr="00456A8F" w:rsidRDefault="00321EA5" w:rsidP="00321EA5">
            <w:pPr>
              <w:spacing w:before="0" w:after="0"/>
              <w:jc w:val="right"/>
              <w:rPr>
                <w:rFonts w:ascii="Calibri" w:hAnsi="Calibri" w:cs="Arial"/>
              </w:rPr>
            </w:pPr>
            <w:r>
              <w:rPr>
                <w:rFonts w:ascii="Calibri" w:hAnsi="Calibri" w:cs="Arial"/>
              </w:rPr>
              <w:t>3.6</w:t>
            </w:r>
          </w:p>
        </w:tc>
        <w:tc>
          <w:tcPr>
            <w:tcW w:w="1344" w:type="dxa"/>
          </w:tcPr>
          <w:p w14:paraId="6DA2E291" w14:textId="77777777" w:rsidR="00321EA5" w:rsidRPr="00456A8F" w:rsidRDefault="00321EA5" w:rsidP="00321EA5">
            <w:pPr>
              <w:spacing w:before="0" w:after="0"/>
              <w:jc w:val="right"/>
              <w:rPr>
                <w:rFonts w:ascii="Calibri" w:hAnsi="Calibri" w:cs="Arial"/>
              </w:rPr>
            </w:pPr>
            <w:r>
              <w:rPr>
                <w:rFonts w:ascii="Calibri" w:hAnsi="Calibri" w:cs="Arial"/>
              </w:rPr>
              <w:t>3.0</w:t>
            </w:r>
          </w:p>
        </w:tc>
        <w:tc>
          <w:tcPr>
            <w:tcW w:w="919" w:type="dxa"/>
          </w:tcPr>
          <w:p w14:paraId="1CDAD27C" w14:textId="77777777" w:rsidR="00321EA5" w:rsidRPr="00456A8F" w:rsidRDefault="00321EA5" w:rsidP="00321EA5">
            <w:pPr>
              <w:spacing w:before="0" w:after="0"/>
              <w:jc w:val="right"/>
              <w:rPr>
                <w:rFonts w:ascii="Calibri" w:hAnsi="Calibri" w:cs="Arial"/>
              </w:rPr>
            </w:pPr>
            <w:r>
              <w:rPr>
                <w:rFonts w:ascii="Calibri" w:hAnsi="Calibri" w:cs="Arial"/>
              </w:rPr>
              <w:t>114.5</w:t>
            </w:r>
          </w:p>
        </w:tc>
        <w:tc>
          <w:tcPr>
            <w:tcW w:w="910" w:type="dxa"/>
          </w:tcPr>
          <w:p w14:paraId="11C991A0" w14:textId="77777777" w:rsidR="00321EA5" w:rsidRPr="00456A8F" w:rsidRDefault="00321EA5" w:rsidP="00321EA5">
            <w:pPr>
              <w:spacing w:before="0" w:after="0"/>
              <w:jc w:val="right"/>
              <w:rPr>
                <w:rFonts w:ascii="Calibri" w:hAnsi="Calibri" w:cs="Arial"/>
              </w:rPr>
            </w:pPr>
            <w:r>
              <w:rPr>
                <w:rFonts w:ascii="Calibri" w:hAnsi="Calibri" w:cs="Arial"/>
              </w:rPr>
              <w:t>12.8</w:t>
            </w:r>
          </w:p>
        </w:tc>
        <w:tc>
          <w:tcPr>
            <w:tcW w:w="910" w:type="dxa"/>
          </w:tcPr>
          <w:p w14:paraId="7CE471E6" w14:textId="77777777" w:rsidR="00321EA5" w:rsidRPr="00456A8F" w:rsidRDefault="00321EA5" w:rsidP="00321EA5">
            <w:pPr>
              <w:spacing w:before="0" w:after="0"/>
              <w:jc w:val="right"/>
              <w:rPr>
                <w:rFonts w:ascii="Calibri" w:hAnsi="Calibri" w:cs="Arial"/>
              </w:rPr>
            </w:pPr>
            <w:r>
              <w:rPr>
                <w:rFonts w:ascii="Calibri" w:hAnsi="Calibri" w:cs="Arial"/>
              </w:rPr>
              <w:t>5.4</w:t>
            </w:r>
          </w:p>
        </w:tc>
        <w:tc>
          <w:tcPr>
            <w:tcW w:w="1157" w:type="dxa"/>
          </w:tcPr>
          <w:p w14:paraId="62F28F65" w14:textId="77777777" w:rsidR="00321EA5" w:rsidRPr="00456A8F" w:rsidRDefault="00321EA5" w:rsidP="00321EA5">
            <w:pPr>
              <w:spacing w:before="0" w:after="0"/>
              <w:jc w:val="right"/>
              <w:rPr>
                <w:rFonts w:ascii="Calibri" w:hAnsi="Calibri" w:cs="Arial"/>
              </w:rPr>
            </w:pPr>
            <w:r>
              <w:rPr>
                <w:rFonts w:ascii="Calibri" w:hAnsi="Calibri" w:cs="Arial"/>
              </w:rPr>
              <w:t>13.7</w:t>
            </w:r>
          </w:p>
        </w:tc>
        <w:tc>
          <w:tcPr>
            <w:tcW w:w="1223" w:type="dxa"/>
          </w:tcPr>
          <w:p w14:paraId="0E7405DD" w14:textId="77777777" w:rsidR="00321EA5" w:rsidRPr="00456A8F" w:rsidRDefault="00321EA5" w:rsidP="00321EA5">
            <w:pPr>
              <w:spacing w:before="0" w:after="0"/>
              <w:jc w:val="right"/>
              <w:rPr>
                <w:rFonts w:ascii="Calibri" w:hAnsi="Calibri" w:cs="Arial"/>
              </w:rPr>
            </w:pPr>
            <w:r>
              <w:rPr>
                <w:rFonts w:ascii="Calibri" w:hAnsi="Calibri" w:cs="Arial"/>
              </w:rPr>
              <w:t>7.9</w:t>
            </w:r>
          </w:p>
        </w:tc>
        <w:tc>
          <w:tcPr>
            <w:tcW w:w="1223" w:type="dxa"/>
          </w:tcPr>
          <w:p w14:paraId="14119F8B" w14:textId="77777777" w:rsidR="00321EA5" w:rsidRPr="00456A8F" w:rsidRDefault="00321EA5" w:rsidP="00321EA5">
            <w:pPr>
              <w:spacing w:before="0" w:after="0"/>
              <w:jc w:val="right"/>
              <w:rPr>
                <w:rFonts w:ascii="Calibri" w:hAnsi="Calibri" w:cs="Arial"/>
              </w:rPr>
            </w:pPr>
            <w:r>
              <w:rPr>
                <w:rFonts w:ascii="Calibri" w:hAnsi="Calibri" w:cs="Arial"/>
              </w:rPr>
              <w:t>3.4</w:t>
            </w:r>
          </w:p>
        </w:tc>
      </w:tr>
      <w:tr w:rsidR="00321EA5" w:rsidRPr="00456A8F" w14:paraId="1360649C" w14:textId="77777777" w:rsidTr="00F37F5C">
        <w:tc>
          <w:tcPr>
            <w:tcW w:w="936" w:type="dxa"/>
          </w:tcPr>
          <w:p w14:paraId="558085AE" w14:textId="77777777" w:rsidR="00321EA5" w:rsidRPr="00456A8F" w:rsidRDefault="00321EA5" w:rsidP="00321EA5">
            <w:pPr>
              <w:spacing w:before="0" w:after="0"/>
              <w:rPr>
                <w:rFonts w:ascii="Calibri" w:hAnsi="Calibri" w:cs="Arial"/>
              </w:rPr>
            </w:pPr>
            <w:r w:rsidRPr="00456A8F">
              <w:rPr>
                <w:rFonts w:ascii="Calibri" w:hAnsi="Calibri" w:cs="Arial"/>
              </w:rPr>
              <w:t>Tonga</w:t>
            </w:r>
          </w:p>
        </w:tc>
        <w:tc>
          <w:tcPr>
            <w:tcW w:w="1253" w:type="dxa"/>
          </w:tcPr>
          <w:p w14:paraId="3E9548B1" w14:textId="77777777" w:rsidR="00321EA5" w:rsidRPr="00456A8F" w:rsidRDefault="00321EA5" w:rsidP="00321EA5">
            <w:pPr>
              <w:spacing w:before="0" w:after="0"/>
              <w:jc w:val="right"/>
              <w:rPr>
                <w:rFonts w:ascii="Calibri" w:hAnsi="Calibri" w:cs="Arial"/>
              </w:rPr>
            </w:pPr>
            <w:r>
              <w:rPr>
                <w:rFonts w:ascii="Calibri" w:hAnsi="Calibri" w:cs="Arial"/>
              </w:rPr>
              <w:t>49.1</w:t>
            </w:r>
          </w:p>
        </w:tc>
        <w:tc>
          <w:tcPr>
            <w:tcW w:w="642" w:type="dxa"/>
          </w:tcPr>
          <w:p w14:paraId="00128F0A" w14:textId="77777777" w:rsidR="00321EA5" w:rsidRPr="00456A8F" w:rsidRDefault="00321EA5" w:rsidP="00321EA5">
            <w:pPr>
              <w:spacing w:before="0" w:after="0"/>
              <w:jc w:val="right"/>
              <w:rPr>
                <w:rFonts w:ascii="Calibri" w:hAnsi="Calibri" w:cs="Arial"/>
              </w:rPr>
            </w:pPr>
            <w:r>
              <w:rPr>
                <w:rFonts w:ascii="Calibri" w:hAnsi="Calibri" w:cs="Arial"/>
              </w:rPr>
              <w:t>9.9</w:t>
            </w:r>
          </w:p>
        </w:tc>
        <w:tc>
          <w:tcPr>
            <w:tcW w:w="1253" w:type="dxa"/>
          </w:tcPr>
          <w:p w14:paraId="630612DA" w14:textId="77777777" w:rsidR="00321EA5" w:rsidRPr="00456A8F" w:rsidRDefault="00321EA5" w:rsidP="00321EA5">
            <w:pPr>
              <w:spacing w:before="0" w:after="0"/>
              <w:jc w:val="right"/>
              <w:rPr>
                <w:rFonts w:ascii="Calibri" w:hAnsi="Calibri" w:cs="Arial"/>
              </w:rPr>
            </w:pPr>
            <w:r>
              <w:rPr>
                <w:rFonts w:ascii="Calibri" w:hAnsi="Calibri" w:cs="Arial"/>
              </w:rPr>
              <w:t>5.9</w:t>
            </w:r>
          </w:p>
        </w:tc>
        <w:tc>
          <w:tcPr>
            <w:tcW w:w="1279" w:type="dxa"/>
          </w:tcPr>
          <w:p w14:paraId="7B0E1314" w14:textId="77777777" w:rsidR="00321EA5" w:rsidRPr="00456A8F" w:rsidRDefault="00321EA5" w:rsidP="00321EA5">
            <w:pPr>
              <w:spacing w:before="0" w:after="0"/>
              <w:jc w:val="right"/>
              <w:rPr>
                <w:rFonts w:ascii="Calibri" w:hAnsi="Calibri" w:cs="Arial"/>
              </w:rPr>
            </w:pPr>
            <w:r>
              <w:rPr>
                <w:rFonts w:ascii="Calibri" w:hAnsi="Calibri" w:cs="Arial"/>
              </w:rPr>
              <w:t>3.0</w:t>
            </w:r>
          </w:p>
        </w:tc>
        <w:tc>
          <w:tcPr>
            <w:tcW w:w="1344" w:type="dxa"/>
          </w:tcPr>
          <w:p w14:paraId="65FEE498" w14:textId="77777777" w:rsidR="00321EA5" w:rsidRPr="00456A8F" w:rsidRDefault="00321EA5" w:rsidP="00321EA5">
            <w:pPr>
              <w:spacing w:before="0" w:after="0"/>
              <w:jc w:val="right"/>
              <w:rPr>
                <w:rFonts w:ascii="Calibri" w:hAnsi="Calibri" w:cs="Arial"/>
              </w:rPr>
            </w:pPr>
            <w:r>
              <w:rPr>
                <w:rFonts w:ascii="Calibri" w:hAnsi="Calibri" w:cs="Arial"/>
              </w:rPr>
              <w:t>9.0</w:t>
            </w:r>
          </w:p>
        </w:tc>
        <w:tc>
          <w:tcPr>
            <w:tcW w:w="1344" w:type="dxa"/>
          </w:tcPr>
          <w:p w14:paraId="7E947EA5" w14:textId="77777777" w:rsidR="00321EA5" w:rsidRPr="00456A8F" w:rsidRDefault="00321EA5" w:rsidP="00321EA5">
            <w:pPr>
              <w:spacing w:before="0" w:after="0"/>
              <w:jc w:val="right"/>
              <w:rPr>
                <w:rFonts w:ascii="Calibri" w:hAnsi="Calibri" w:cs="Arial"/>
              </w:rPr>
            </w:pPr>
            <w:r>
              <w:rPr>
                <w:rFonts w:ascii="Calibri" w:hAnsi="Calibri" w:cs="Arial"/>
              </w:rPr>
              <w:t>3.2</w:t>
            </w:r>
          </w:p>
        </w:tc>
        <w:tc>
          <w:tcPr>
            <w:tcW w:w="919" w:type="dxa"/>
          </w:tcPr>
          <w:p w14:paraId="21CB8192" w14:textId="77777777" w:rsidR="00321EA5" w:rsidRPr="00456A8F" w:rsidRDefault="00321EA5" w:rsidP="00321EA5">
            <w:pPr>
              <w:spacing w:before="0" w:after="0"/>
              <w:jc w:val="right"/>
              <w:rPr>
                <w:rFonts w:ascii="Calibri" w:hAnsi="Calibri" w:cs="Arial"/>
              </w:rPr>
            </w:pPr>
            <w:r>
              <w:rPr>
                <w:rFonts w:ascii="Calibri" w:hAnsi="Calibri" w:cs="Arial"/>
              </w:rPr>
              <w:t>88.1</w:t>
            </w:r>
          </w:p>
        </w:tc>
        <w:tc>
          <w:tcPr>
            <w:tcW w:w="910" w:type="dxa"/>
          </w:tcPr>
          <w:p w14:paraId="17367ACF" w14:textId="77777777" w:rsidR="00321EA5" w:rsidRPr="00456A8F" w:rsidRDefault="00321EA5" w:rsidP="00321EA5">
            <w:pPr>
              <w:spacing w:before="0" w:after="0"/>
              <w:jc w:val="right"/>
              <w:rPr>
                <w:rFonts w:ascii="Calibri" w:hAnsi="Calibri" w:cs="Arial"/>
              </w:rPr>
            </w:pPr>
            <w:r>
              <w:rPr>
                <w:rFonts w:ascii="Calibri" w:hAnsi="Calibri" w:cs="Arial"/>
              </w:rPr>
              <w:t>57.4</w:t>
            </w:r>
          </w:p>
        </w:tc>
        <w:tc>
          <w:tcPr>
            <w:tcW w:w="910" w:type="dxa"/>
          </w:tcPr>
          <w:p w14:paraId="20121697" w14:textId="77777777" w:rsidR="00321EA5" w:rsidRPr="00456A8F" w:rsidRDefault="00321EA5" w:rsidP="00321EA5">
            <w:pPr>
              <w:spacing w:before="0" w:after="0"/>
              <w:jc w:val="right"/>
              <w:rPr>
                <w:rFonts w:ascii="Calibri" w:hAnsi="Calibri" w:cs="Arial"/>
              </w:rPr>
            </w:pPr>
            <w:r>
              <w:rPr>
                <w:rFonts w:ascii="Calibri" w:hAnsi="Calibri" w:cs="Arial"/>
              </w:rPr>
              <w:t>6.0</w:t>
            </w:r>
          </w:p>
        </w:tc>
        <w:tc>
          <w:tcPr>
            <w:tcW w:w="1157" w:type="dxa"/>
          </w:tcPr>
          <w:p w14:paraId="70F96BF4" w14:textId="77777777" w:rsidR="00321EA5" w:rsidRPr="00456A8F" w:rsidRDefault="00321EA5" w:rsidP="00321EA5">
            <w:pPr>
              <w:spacing w:before="0" w:after="0"/>
              <w:jc w:val="right"/>
              <w:rPr>
                <w:rFonts w:ascii="Calibri" w:hAnsi="Calibri" w:cs="Arial"/>
              </w:rPr>
            </w:pPr>
            <w:r>
              <w:rPr>
                <w:rFonts w:ascii="Calibri" w:hAnsi="Calibri" w:cs="Arial"/>
              </w:rPr>
              <w:t>18.7</w:t>
            </w:r>
          </w:p>
        </w:tc>
        <w:tc>
          <w:tcPr>
            <w:tcW w:w="1223" w:type="dxa"/>
          </w:tcPr>
          <w:p w14:paraId="2BAF6C53" w14:textId="77777777" w:rsidR="00321EA5" w:rsidRPr="00456A8F" w:rsidRDefault="00321EA5" w:rsidP="00321EA5">
            <w:pPr>
              <w:spacing w:before="0" w:after="0"/>
              <w:jc w:val="right"/>
              <w:rPr>
                <w:rFonts w:ascii="Calibri" w:hAnsi="Calibri" w:cs="Arial"/>
              </w:rPr>
            </w:pPr>
            <w:r>
              <w:rPr>
                <w:rFonts w:ascii="Calibri" w:hAnsi="Calibri" w:cs="Arial"/>
              </w:rPr>
              <w:t>18.1</w:t>
            </w:r>
          </w:p>
        </w:tc>
        <w:tc>
          <w:tcPr>
            <w:tcW w:w="1223" w:type="dxa"/>
          </w:tcPr>
          <w:p w14:paraId="03DB6939" w14:textId="77777777" w:rsidR="00321EA5" w:rsidRPr="00456A8F" w:rsidRDefault="00321EA5" w:rsidP="00321EA5">
            <w:pPr>
              <w:spacing w:before="0" w:after="0"/>
              <w:jc w:val="right"/>
              <w:rPr>
                <w:rFonts w:ascii="Calibri" w:hAnsi="Calibri" w:cs="Arial"/>
              </w:rPr>
            </w:pPr>
            <w:r>
              <w:rPr>
                <w:rFonts w:ascii="Calibri" w:hAnsi="Calibri" w:cs="Arial"/>
              </w:rPr>
              <w:t>4.0</w:t>
            </w:r>
          </w:p>
        </w:tc>
      </w:tr>
      <w:tr w:rsidR="00321EA5" w:rsidRPr="00456A8F" w14:paraId="61EC944B" w14:textId="77777777" w:rsidTr="00F37F5C">
        <w:tc>
          <w:tcPr>
            <w:tcW w:w="936" w:type="dxa"/>
          </w:tcPr>
          <w:p w14:paraId="74007149" w14:textId="77777777" w:rsidR="00321EA5" w:rsidRPr="00456A8F" w:rsidRDefault="00321EA5" w:rsidP="00321EA5">
            <w:pPr>
              <w:spacing w:before="0" w:after="0"/>
              <w:rPr>
                <w:rFonts w:ascii="Calibri" w:hAnsi="Calibri" w:cs="Arial"/>
              </w:rPr>
            </w:pPr>
            <w:r w:rsidRPr="00456A8F">
              <w:rPr>
                <w:rFonts w:ascii="Calibri" w:hAnsi="Calibri" w:cs="Arial"/>
              </w:rPr>
              <w:t>Vanuatu</w:t>
            </w:r>
          </w:p>
        </w:tc>
        <w:tc>
          <w:tcPr>
            <w:tcW w:w="1253" w:type="dxa"/>
          </w:tcPr>
          <w:p w14:paraId="5006FBB3" w14:textId="77777777" w:rsidR="00321EA5" w:rsidRPr="00456A8F" w:rsidRDefault="00321EA5" w:rsidP="00321EA5">
            <w:pPr>
              <w:spacing w:before="0" w:after="0"/>
              <w:jc w:val="center"/>
              <w:rPr>
                <w:rFonts w:ascii="Calibri" w:hAnsi="Calibri" w:cs="Arial"/>
              </w:rPr>
            </w:pPr>
            <w:r>
              <w:rPr>
                <w:rFonts w:ascii="Calibri" w:hAnsi="Calibri" w:cs="Arial"/>
              </w:rPr>
              <w:t>209.6</w:t>
            </w:r>
          </w:p>
        </w:tc>
        <w:tc>
          <w:tcPr>
            <w:tcW w:w="642" w:type="dxa"/>
          </w:tcPr>
          <w:p w14:paraId="36F2D75F" w14:textId="77777777" w:rsidR="00321EA5" w:rsidRPr="00456A8F" w:rsidRDefault="00321EA5" w:rsidP="00321EA5">
            <w:pPr>
              <w:spacing w:before="0" w:after="0"/>
              <w:jc w:val="right"/>
              <w:rPr>
                <w:rFonts w:ascii="Calibri" w:hAnsi="Calibri" w:cs="Arial"/>
              </w:rPr>
            </w:pPr>
            <w:r>
              <w:rPr>
                <w:rFonts w:ascii="Calibri" w:hAnsi="Calibri" w:cs="Arial"/>
              </w:rPr>
              <w:t>18.7</w:t>
            </w:r>
          </w:p>
        </w:tc>
        <w:tc>
          <w:tcPr>
            <w:tcW w:w="1253" w:type="dxa"/>
          </w:tcPr>
          <w:p w14:paraId="1D3D2D15" w14:textId="77777777" w:rsidR="00321EA5" w:rsidRPr="00456A8F" w:rsidRDefault="00321EA5" w:rsidP="00321EA5">
            <w:pPr>
              <w:spacing w:before="0" w:after="0"/>
              <w:jc w:val="right"/>
              <w:rPr>
                <w:rFonts w:ascii="Calibri" w:hAnsi="Calibri" w:cs="Arial"/>
              </w:rPr>
            </w:pPr>
            <w:r>
              <w:rPr>
                <w:rFonts w:ascii="Calibri" w:hAnsi="Calibri" w:cs="Arial"/>
              </w:rPr>
              <w:t>4.1</w:t>
            </w:r>
          </w:p>
        </w:tc>
        <w:tc>
          <w:tcPr>
            <w:tcW w:w="1279" w:type="dxa"/>
          </w:tcPr>
          <w:p w14:paraId="4EF742BD" w14:textId="77777777" w:rsidR="00321EA5" w:rsidRPr="00456A8F" w:rsidRDefault="00321EA5" w:rsidP="00321EA5">
            <w:pPr>
              <w:spacing w:before="0" w:after="0"/>
              <w:jc w:val="right"/>
              <w:rPr>
                <w:rFonts w:ascii="Calibri" w:hAnsi="Calibri" w:cs="Arial"/>
              </w:rPr>
            </w:pPr>
            <w:r>
              <w:rPr>
                <w:rFonts w:ascii="Calibri" w:hAnsi="Calibri" w:cs="Arial"/>
              </w:rPr>
              <w:t>14.0</w:t>
            </w:r>
          </w:p>
        </w:tc>
        <w:tc>
          <w:tcPr>
            <w:tcW w:w="1344" w:type="dxa"/>
          </w:tcPr>
          <w:p w14:paraId="7EC82AC4" w14:textId="77777777" w:rsidR="00321EA5" w:rsidRPr="00456A8F" w:rsidRDefault="00321EA5" w:rsidP="00321EA5">
            <w:pPr>
              <w:spacing w:before="0" w:after="0"/>
              <w:jc w:val="right"/>
              <w:rPr>
                <w:rFonts w:ascii="Calibri" w:hAnsi="Calibri" w:cs="Arial"/>
              </w:rPr>
            </w:pPr>
            <w:r>
              <w:rPr>
                <w:rFonts w:ascii="Calibri" w:hAnsi="Calibri" w:cs="Arial"/>
              </w:rPr>
              <w:t>14.7</w:t>
            </w:r>
          </w:p>
        </w:tc>
        <w:tc>
          <w:tcPr>
            <w:tcW w:w="1344" w:type="dxa"/>
          </w:tcPr>
          <w:p w14:paraId="601DA6CC" w14:textId="77777777" w:rsidR="00321EA5" w:rsidRPr="00456A8F" w:rsidRDefault="00321EA5" w:rsidP="00321EA5">
            <w:pPr>
              <w:spacing w:before="0" w:after="0"/>
              <w:jc w:val="right"/>
              <w:rPr>
                <w:rFonts w:ascii="Calibri" w:hAnsi="Calibri" w:cs="Arial"/>
              </w:rPr>
            </w:pPr>
            <w:r>
              <w:rPr>
                <w:rFonts w:ascii="Calibri" w:hAnsi="Calibri" w:cs="Arial"/>
              </w:rPr>
              <w:t>3.3</w:t>
            </w:r>
          </w:p>
        </w:tc>
        <w:tc>
          <w:tcPr>
            <w:tcW w:w="919" w:type="dxa"/>
          </w:tcPr>
          <w:p w14:paraId="6C94DB37" w14:textId="77777777" w:rsidR="00321EA5" w:rsidRPr="00456A8F" w:rsidRDefault="00321EA5" w:rsidP="00321EA5">
            <w:pPr>
              <w:spacing w:before="0" w:after="0"/>
              <w:jc w:val="right"/>
              <w:rPr>
                <w:rFonts w:ascii="Calibri" w:hAnsi="Calibri" w:cs="Arial"/>
              </w:rPr>
            </w:pPr>
            <w:r>
              <w:rPr>
                <w:rFonts w:ascii="Calibri" w:hAnsi="Calibri" w:cs="Arial"/>
              </w:rPr>
              <w:t>371.0</w:t>
            </w:r>
          </w:p>
        </w:tc>
        <w:tc>
          <w:tcPr>
            <w:tcW w:w="910" w:type="dxa"/>
          </w:tcPr>
          <w:p w14:paraId="25AAB788" w14:textId="77777777" w:rsidR="00321EA5" w:rsidRPr="00456A8F" w:rsidRDefault="00321EA5" w:rsidP="00321EA5">
            <w:pPr>
              <w:spacing w:before="0" w:after="0"/>
              <w:jc w:val="right"/>
              <w:rPr>
                <w:rFonts w:ascii="Calibri" w:hAnsi="Calibri" w:cs="Arial"/>
              </w:rPr>
            </w:pPr>
            <w:r>
              <w:rPr>
                <w:rFonts w:ascii="Calibri" w:hAnsi="Calibri" w:cs="Arial"/>
              </w:rPr>
              <w:t>68.3</w:t>
            </w:r>
          </w:p>
        </w:tc>
        <w:tc>
          <w:tcPr>
            <w:tcW w:w="910" w:type="dxa"/>
          </w:tcPr>
          <w:p w14:paraId="214F9B46" w14:textId="77777777" w:rsidR="00321EA5" w:rsidRPr="00456A8F" w:rsidRDefault="00321EA5" w:rsidP="00321EA5">
            <w:pPr>
              <w:spacing w:before="0" w:after="0"/>
              <w:jc w:val="right"/>
              <w:rPr>
                <w:rFonts w:ascii="Calibri" w:hAnsi="Calibri" w:cs="Arial"/>
              </w:rPr>
            </w:pPr>
            <w:r>
              <w:rPr>
                <w:rFonts w:ascii="Calibri" w:hAnsi="Calibri" w:cs="Arial"/>
              </w:rPr>
              <w:t>4.0</w:t>
            </w:r>
          </w:p>
        </w:tc>
        <w:tc>
          <w:tcPr>
            <w:tcW w:w="1157" w:type="dxa"/>
          </w:tcPr>
          <w:p w14:paraId="06048F1F" w14:textId="77777777" w:rsidR="00321EA5" w:rsidRPr="00456A8F" w:rsidRDefault="00321EA5" w:rsidP="00321EA5">
            <w:pPr>
              <w:spacing w:before="0" w:after="0"/>
              <w:jc w:val="right"/>
              <w:rPr>
                <w:rFonts w:ascii="Calibri" w:hAnsi="Calibri" w:cs="Arial"/>
              </w:rPr>
            </w:pPr>
            <w:r>
              <w:rPr>
                <w:rFonts w:ascii="Calibri" w:hAnsi="Calibri" w:cs="Arial"/>
              </w:rPr>
              <w:t>55.8</w:t>
            </w:r>
          </w:p>
        </w:tc>
        <w:tc>
          <w:tcPr>
            <w:tcW w:w="1223" w:type="dxa"/>
          </w:tcPr>
          <w:p w14:paraId="77F33EB2" w14:textId="77777777" w:rsidR="00321EA5" w:rsidRPr="00456A8F" w:rsidRDefault="00321EA5" w:rsidP="00321EA5">
            <w:pPr>
              <w:spacing w:before="0" w:after="0"/>
              <w:jc w:val="right"/>
              <w:rPr>
                <w:rFonts w:ascii="Calibri" w:hAnsi="Calibri" w:cs="Arial"/>
              </w:rPr>
            </w:pPr>
            <w:r>
              <w:rPr>
                <w:rFonts w:ascii="Calibri" w:hAnsi="Calibri" w:cs="Arial"/>
              </w:rPr>
              <w:t>18.0</w:t>
            </w:r>
          </w:p>
        </w:tc>
        <w:tc>
          <w:tcPr>
            <w:tcW w:w="1223" w:type="dxa"/>
          </w:tcPr>
          <w:p w14:paraId="49B939D6" w14:textId="77777777" w:rsidR="00321EA5" w:rsidRPr="00456A8F" w:rsidRDefault="00321EA5" w:rsidP="00321EA5">
            <w:pPr>
              <w:spacing w:before="0" w:after="0"/>
              <w:jc w:val="right"/>
              <w:rPr>
                <w:rFonts w:ascii="Calibri" w:hAnsi="Calibri" w:cs="Arial"/>
              </w:rPr>
            </w:pPr>
            <w:r>
              <w:rPr>
                <w:rFonts w:ascii="Calibri" w:hAnsi="Calibri" w:cs="Arial"/>
              </w:rPr>
              <w:t>5.8</w:t>
            </w:r>
          </w:p>
        </w:tc>
      </w:tr>
    </w:tbl>
    <w:p w14:paraId="4C01DB03" w14:textId="77777777" w:rsidR="00321EA5" w:rsidRDefault="00321EA5" w:rsidP="00321EA5">
      <w:pPr>
        <w:spacing w:before="120" w:after="0"/>
      </w:pPr>
      <w:r w:rsidRPr="00265017">
        <w:rPr>
          <w:vertAlign w:val="superscript"/>
        </w:rPr>
        <w:t>1</w:t>
      </w:r>
      <w:r w:rsidRPr="00265017">
        <w:t xml:space="preserve"> </w:t>
      </w:r>
      <w:r w:rsidRPr="00ED527F">
        <w:t xml:space="preserve">Data source: World Travel and Tourism Council. 2017. </w:t>
      </w:r>
      <w:hyperlink r:id="rId11" w:history="1">
        <w:r w:rsidRPr="00ED527F">
          <w:rPr>
            <w:rStyle w:val="Hyperlink"/>
          </w:rPr>
          <w:t>https://www.wttc.org/research/economic-research/economic-impact-analysis/country-reports/</w:t>
        </w:r>
      </w:hyperlink>
      <w:r w:rsidRPr="00ED527F">
        <w:rPr>
          <w:rStyle w:val="Hyperlink"/>
        </w:rPr>
        <w:t xml:space="preserve">. </w:t>
      </w:r>
      <w:r w:rsidRPr="00ED527F">
        <w:t>Note, where there are differences in reported figures within the WWTC reports, the lower figures have been conservati</w:t>
      </w:r>
      <w:r>
        <w:t>vely reported in Table 2</w:t>
      </w:r>
    </w:p>
    <w:p w14:paraId="7E3BCCCA" w14:textId="77777777" w:rsidR="00321EA5" w:rsidRDefault="00321EA5" w:rsidP="00321EA5">
      <w:pPr>
        <w:spacing w:before="0" w:after="0"/>
      </w:pPr>
      <w:r w:rsidRPr="005B6F6F">
        <w:rPr>
          <w:vertAlign w:val="superscript"/>
        </w:rPr>
        <w:t>2</w:t>
      </w:r>
      <w:r>
        <w:rPr>
          <w:vertAlign w:val="superscript"/>
        </w:rPr>
        <w:t xml:space="preserve"> </w:t>
      </w:r>
      <w:r w:rsidRPr="00265017">
        <w:t>2016 constant prices and exchange rates</w:t>
      </w:r>
    </w:p>
    <w:p w14:paraId="572C6541" w14:textId="77777777" w:rsidR="00321EA5" w:rsidRDefault="00321EA5" w:rsidP="00321EA5">
      <w:pPr>
        <w:spacing w:before="0" w:after="0"/>
      </w:pPr>
      <w:r>
        <w:rPr>
          <w:vertAlign w:val="superscript"/>
        </w:rPr>
        <w:t>3</w:t>
      </w:r>
      <w:r>
        <w:t xml:space="preserve"> Refers to each indicators’ share of the relevant whole economy indicator, such as GDP and employment. Visitor exports is relative to total exports of goods and services</w:t>
      </w:r>
    </w:p>
    <w:p w14:paraId="5D3562D3" w14:textId="0C99618E" w:rsidR="00321EA5" w:rsidRDefault="00321EA5" w:rsidP="00321EA5">
      <w:pPr>
        <w:spacing w:before="0" w:after="0"/>
        <w:rPr>
          <w:rFonts w:ascii="Calibri" w:hAnsi="Calibri" w:cs="Arial"/>
        </w:rPr>
      </w:pPr>
      <w:r>
        <w:rPr>
          <w:rFonts w:ascii="Calibri" w:hAnsi="Calibri" w:cs="Arial"/>
          <w:vertAlign w:val="superscript"/>
        </w:rPr>
        <w:t>4</w:t>
      </w:r>
      <w:r>
        <w:rPr>
          <w:rFonts w:ascii="Calibri" w:hAnsi="Calibri" w:cs="Arial"/>
        </w:rPr>
        <w:t xml:space="preserve"> Includes capital investment spending by all industries directly involved in travel and tourism, and </w:t>
      </w:r>
      <w:r w:rsidR="00DF2098">
        <w:rPr>
          <w:rFonts w:ascii="Calibri" w:hAnsi="Calibri" w:cs="Arial"/>
        </w:rPr>
        <w:t>investment by other industries i</w:t>
      </w:r>
      <w:r>
        <w:rPr>
          <w:rFonts w:ascii="Calibri" w:hAnsi="Calibri" w:cs="Arial"/>
        </w:rPr>
        <w:t>n tourism assets e.g. accommodation, passenger transport equipment, restaurants, leisure facilities</w:t>
      </w:r>
    </w:p>
    <w:p w14:paraId="641D2E4A" w14:textId="77777777" w:rsidR="00321EA5" w:rsidRDefault="00321EA5" w:rsidP="00321EA5">
      <w:pPr>
        <w:spacing w:before="0" w:after="0"/>
      </w:pPr>
      <w:r>
        <w:rPr>
          <w:vertAlign w:val="superscript"/>
        </w:rPr>
        <w:t>5</w:t>
      </w:r>
      <w:r w:rsidRPr="0042536F">
        <w:t xml:space="preserve"> 2017-2027 annualised real growth adjusted for inflation</w:t>
      </w:r>
    </w:p>
    <w:p w14:paraId="598D6BA8" w14:textId="4E85AD77" w:rsidR="00321EA5" w:rsidRPr="00321EA5" w:rsidRDefault="00321EA5" w:rsidP="00321EA5">
      <w:pPr>
        <w:spacing w:before="0" w:after="0"/>
        <w:sectPr w:rsidR="00321EA5" w:rsidRPr="00321EA5" w:rsidSect="007F43C4">
          <w:pgSz w:w="15840" w:h="12240" w:orient="landscape"/>
          <w:pgMar w:top="1134" w:right="1134" w:bottom="1134" w:left="1134" w:header="720" w:footer="720" w:gutter="0"/>
          <w:cols w:space="720"/>
          <w:docGrid w:linePitch="360"/>
        </w:sectPr>
      </w:pPr>
      <w:r>
        <w:rPr>
          <w:vertAlign w:val="superscript"/>
        </w:rPr>
        <w:t>6</w:t>
      </w:r>
      <w:r>
        <w:t xml:space="preserve"> </w:t>
      </w:r>
      <w:r>
        <w:rPr>
          <w:rFonts w:ascii="Calibri" w:hAnsi="Calibri" w:cs="Arial"/>
        </w:rPr>
        <w:t>Other oceanic states: American Samoa, Commonwealth of the Northern Mariana Islands, Cook Islands, Federated States of Micronesia, French Polynesia, Guam, New Caledonia, Niue, Palau, Republic of the Marshall Islands, Samoa, Tuvalu</w:t>
      </w:r>
    </w:p>
    <w:p w14:paraId="6892BC9F" w14:textId="5C0D630B" w:rsidR="00D41A79" w:rsidRDefault="00BB3B61" w:rsidP="000A78B5">
      <w:pPr>
        <w:pStyle w:val="Heading2"/>
      </w:pPr>
      <w:bookmarkStart w:id="20" w:name="_Toc488062480"/>
      <w:r>
        <w:lastRenderedPageBreak/>
        <w:t>Appendix 2</w:t>
      </w:r>
      <w:r w:rsidR="001A3ABB">
        <w:t xml:space="preserve">: </w:t>
      </w:r>
      <w:r w:rsidR="00045758">
        <w:t>Terms of Reference T</w:t>
      </w:r>
      <w:r w:rsidR="00AA4BA9">
        <w:t>emplate</w:t>
      </w:r>
      <w:r w:rsidR="00045758">
        <w:t xml:space="preserve"> for EIA R</w:t>
      </w:r>
      <w:r w:rsidR="001A3ABB">
        <w:t>eports</w:t>
      </w:r>
      <w:r w:rsidR="00CD740A">
        <w:t xml:space="preserve"> –</w:t>
      </w:r>
      <w:r w:rsidR="00045758">
        <w:t xml:space="preserve"> C</w:t>
      </w:r>
      <w:r w:rsidR="00CD740A">
        <w:t xml:space="preserve">oastal </w:t>
      </w:r>
      <w:r w:rsidR="00045758">
        <w:t>T</w:t>
      </w:r>
      <w:r w:rsidR="00CD740A">
        <w:t xml:space="preserve">ourism </w:t>
      </w:r>
      <w:r w:rsidR="00045758">
        <w:t>D</w:t>
      </w:r>
      <w:r w:rsidR="00CD740A">
        <w:t>evelopment</w:t>
      </w:r>
      <w:bookmarkEnd w:id="20"/>
    </w:p>
    <w:p w14:paraId="6092829F" w14:textId="77777777" w:rsidR="000A78B5" w:rsidRPr="000A78B5" w:rsidRDefault="000A78B5" w:rsidP="00BB3B61">
      <w:pPr>
        <w:spacing w:before="0" w:after="0"/>
      </w:pPr>
    </w:p>
    <w:tbl>
      <w:tblPr>
        <w:tblStyle w:val="TableGrid"/>
        <w:tblW w:w="0" w:type="auto"/>
        <w:tblLook w:val="04A0" w:firstRow="1" w:lastRow="0" w:firstColumn="1" w:lastColumn="0" w:noHBand="0" w:noVBand="1"/>
      </w:tblPr>
      <w:tblGrid>
        <w:gridCol w:w="6516"/>
        <w:gridCol w:w="6095"/>
      </w:tblGrid>
      <w:tr w:rsidR="00AA4BA9" w:rsidRPr="00D943B8" w14:paraId="22845CCD" w14:textId="77777777" w:rsidTr="00D943B8">
        <w:tc>
          <w:tcPr>
            <w:tcW w:w="12611" w:type="dxa"/>
            <w:gridSpan w:val="2"/>
          </w:tcPr>
          <w:p w14:paraId="605B1D6A" w14:textId="309F21BD" w:rsidR="00AA4BA9" w:rsidRPr="00D943B8" w:rsidRDefault="00AA4BA9" w:rsidP="00D943B8">
            <w:pPr>
              <w:spacing w:before="0" w:after="0"/>
              <w:jc w:val="center"/>
              <w:rPr>
                <w:rFonts w:cstheme="minorHAnsi"/>
                <w:b/>
                <w:sz w:val="22"/>
                <w:szCs w:val="22"/>
              </w:rPr>
            </w:pPr>
            <w:r w:rsidRPr="00D943B8">
              <w:rPr>
                <w:rFonts w:cstheme="minorHAnsi"/>
                <w:b/>
                <w:sz w:val="22"/>
                <w:szCs w:val="22"/>
              </w:rPr>
              <w:t xml:space="preserve">TERMS OF REFERENCE </w:t>
            </w:r>
            <w:r w:rsidR="00FC46FE">
              <w:rPr>
                <w:rFonts w:cstheme="minorHAnsi"/>
                <w:b/>
                <w:sz w:val="22"/>
                <w:szCs w:val="22"/>
              </w:rPr>
              <w:t>TEMPLATE</w:t>
            </w:r>
          </w:p>
        </w:tc>
      </w:tr>
      <w:tr w:rsidR="008A459D" w:rsidRPr="00D943B8" w14:paraId="35992DCE" w14:textId="77777777" w:rsidTr="00D943B8">
        <w:tc>
          <w:tcPr>
            <w:tcW w:w="6516" w:type="dxa"/>
          </w:tcPr>
          <w:p w14:paraId="4AE8F086" w14:textId="34F5D020" w:rsidR="008A459D" w:rsidRPr="00D943B8" w:rsidRDefault="00061A95" w:rsidP="00D943B8">
            <w:pPr>
              <w:spacing w:before="0" w:after="0"/>
              <w:rPr>
                <w:rFonts w:cstheme="minorHAnsi"/>
                <w:b/>
                <w:sz w:val="22"/>
                <w:szCs w:val="22"/>
              </w:rPr>
            </w:pPr>
            <w:r w:rsidRPr="00D943B8">
              <w:rPr>
                <w:rFonts w:cstheme="minorHAnsi"/>
                <w:b/>
                <w:sz w:val="22"/>
                <w:szCs w:val="22"/>
              </w:rPr>
              <w:t xml:space="preserve">EIA </w:t>
            </w:r>
            <w:r w:rsidR="001A3ABB" w:rsidRPr="00D943B8">
              <w:rPr>
                <w:rFonts w:cstheme="minorHAnsi"/>
                <w:b/>
                <w:sz w:val="22"/>
                <w:szCs w:val="22"/>
              </w:rPr>
              <w:t>REPORT SECTIONS</w:t>
            </w:r>
          </w:p>
        </w:tc>
        <w:tc>
          <w:tcPr>
            <w:tcW w:w="6095" w:type="dxa"/>
          </w:tcPr>
          <w:p w14:paraId="65602C87" w14:textId="4DE96FA9" w:rsidR="008A459D" w:rsidRPr="00D943B8" w:rsidRDefault="001A3ABB" w:rsidP="00D943B8">
            <w:pPr>
              <w:spacing w:before="0" w:after="0"/>
              <w:jc w:val="both"/>
              <w:rPr>
                <w:rFonts w:cstheme="minorHAnsi"/>
                <w:b/>
                <w:sz w:val="22"/>
                <w:szCs w:val="22"/>
              </w:rPr>
            </w:pPr>
            <w:r w:rsidRPr="00D943B8">
              <w:rPr>
                <w:rFonts w:cstheme="minorHAnsi"/>
                <w:b/>
                <w:sz w:val="22"/>
                <w:szCs w:val="22"/>
              </w:rPr>
              <w:t>TIPS/ADVICE</w:t>
            </w:r>
          </w:p>
        </w:tc>
      </w:tr>
      <w:tr w:rsidR="00AA4BA9" w:rsidRPr="00D943B8" w14:paraId="3833E9CF" w14:textId="77777777" w:rsidTr="00D943B8">
        <w:tc>
          <w:tcPr>
            <w:tcW w:w="6516" w:type="dxa"/>
          </w:tcPr>
          <w:p w14:paraId="507F0DDA" w14:textId="77777777" w:rsidR="00AA4BA9" w:rsidRPr="00D943B8" w:rsidRDefault="00AA4BA9" w:rsidP="00D943B8">
            <w:pPr>
              <w:spacing w:before="0" w:after="0"/>
              <w:rPr>
                <w:rFonts w:cstheme="minorHAnsi"/>
                <w:sz w:val="22"/>
                <w:szCs w:val="22"/>
              </w:rPr>
            </w:pPr>
            <w:r w:rsidRPr="00D943B8">
              <w:rPr>
                <w:rFonts w:cstheme="minorHAnsi"/>
                <w:b/>
                <w:sz w:val="22"/>
                <w:szCs w:val="22"/>
              </w:rPr>
              <w:t>Section 1 – Executive summary</w:t>
            </w:r>
          </w:p>
          <w:p w14:paraId="33DAC1A4" w14:textId="75236CDF" w:rsidR="00AA4BA9" w:rsidRPr="00D943B8" w:rsidRDefault="00AA4BA9" w:rsidP="00D943B8">
            <w:pPr>
              <w:spacing w:before="0" w:after="0"/>
              <w:rPr>
                <w:rFonts w:cstheme="minorHAnsi"/>
                <w:sz w:val="22"/>
                <w:szCs w:val="22"/>
              </w:rPr>
            </w:pPr>
            <w:r w:rsidRPr="00D943B8">
              <w:rPr>
                <w:rFonts w:cstheme="minorHAnsi"/>
                <w:sz w:val="22"/>
                <w:szCs w:val="22"/>
              </w:rPr>
              <w:t xml:space="preserve">Present a concise, non-technical outline of the proposed project and each chapter of the EIA report. </w:t>
            </w:r>
            <w:r w:rsidR="00334647" w:rsidRPr="00D943B8">
              <w:rPr>
                <w:rFonts w:cstheme="minorHAnsi"/>
                <w:sz w:val="22"/>
                <w:szCs w:val="22"/>
              </w:rPr>
              <w:t>Summarise</w:t>
            </w:r>
            <w:r w:rsidRPr="00D943B8">
              <w:rPr>
                <w:rFonts w:cstheme="minorHAnsi"/>
                <w:sz w:val="22"/>
                <w:szCs w:val="22"/>
              </w:rPr>
              <w:t xml:space="preserve"> the results of impact and risk assessments, </w:t>
            </w:r>
            <w:r w:rsidR="00BB6806" w:rsidRPr="00D943B8">
              <w:rPr>
                <w:rFonts w:cstheme="minorHAnsi"/>
                <w:sz w:val="22"/>
                <w:szCs w:val="22"/>
              </w:rPr>
              <w:t>and</w:t>
            </w:r>
            <w:r w:rsidRPr="00D943B8">
              <w:rPr>
                <w:rFonts w:cstheme="minorHAnsi"/>
                <w:sz w:val="22"/>
                <w:szCs w:val="22"/>
              </w:rPr>
              <w:t xml:space="preserve"> </w:t>
            </w:r>
            <w:r w:rsidR="00334647" w:rsidRPr="00D943B8">
              <w:rPr>
                <w:rFonts w:cstheme="minorHAnsi"/>
                <w:sz w:val="22"/>
                <w:szCs w:val="22"/>
              </w:rPr>
              <w:t>key</w:t>
            </w:r>
            <w:r w:rsidRPr="00D943B8">
              <w:rPr>
                <w:rFonts w:cstheme="minorHAnsi"/>
                <w:sz w:val="22"/>
                <w:szCs w:val="22"/>
              </w:rPr>
              <w:t xml:space="preserve"> environmental man</w:t>
            </w:r>
            <w:r w:rsidR="00BB6806" w:rsidRPr="00D943B8">
              <w:rPr>
                <w:rFonts w:cstheme="minorHAnsi"/>
                <w:sz w:val="22"/>
                <w:szCs w:val="22"/>
              </w:rPr>
              <w:t>agement and mitigation measures</w:t>
            </w:r>
            <w:r w:rsidR="00BB406E" w:rsidRPr="00D943B8">
              <w:rPr>
                <w:rFonts w:cstheme="minorHAnsi"/>
                <w:sz w:val="22"/>
                <w:szCs w:val="22"/>
              </w:rPr>
              <w:t xml:space="preserve">. </w:t>
            </w:r>
          </w:p>
        </w:tc>
        <w:tc>
          <w:tcPr>
            <w:tcW w:w="6095" w:type="dxa"/>
          </w:tcPr>
          <w:p w14:paraId="3DE60C44" w14:textId="77777777" w:rsidR="00BB406E" w:rsidRPr="00D943B8" w:rsidRDefault="008A459D" w:rsidP="001E74F7">
            <w:pPr>
              <w:pStyle w:val="ListParagraph"/>
              <w:numPr>
                <w:ilvl w:val="0"/>
                <w:numId w:val="15"/>
              </w:numPr>
              <w:spacing w:before="0" w:after="0"/>
              <w:ind w:left="407" w:hanging="425"/>
              <w:contextualSpacing w:val="0"/>
              <w:rPr>
                <w:rFonts w:cstheme="minorHAnsi"/>
                <w:b/>
                <w:sz w:val="22"/>
                <w:szCs w:val="22"/>
              </w:rPr>
            </w:pPr>
            <w:r w:rsidRPr="00D943B8">
              <w:rPr>
                <w:rFonts w:cstheme="minorHAnsi"/>
                <w:sz w:val="22"/>
                <w:szCs w:val="22"/>
              </w:rPr>
              <w:t>The executive summary should</w:t>
            </w:r>
            <w:r w:rsidR="006E3286" w:rsidRPr="00D943B8">
              <w:rPr>
                <w:rFonts w:cstheme="minorHAnsi"/>
                <w:sz w:val="22"/>
                <w:szCs w:val="22"/>
              </w:rPr>
              <w:t xml:space="preserve"> be written in such a way that it can be read as a stand-alone document.</w:t>
            </w:r>
          </w:p>
          <w:p w14:paraId="1E2CB45F" w14:textId="77777777" w:rsidR="00AA4BA9" w:rsidRPr="00D943B8" w:rsidRDefault="00BB406E" w:rsidP="001E74F7">
            <w:pPr>
              <w:pStyle w:val="ListParagraph"/>
              <w:numPr>
                <w:ilvl w:val="0"/>
                <w:numId w:val="15"/>
              </w:numPr>
              <w:spacing w:before="0" w:after="0"/>
              <w:ind w:left="407" w:hanging="425"/>
              <w:contextualSpacing w:val="0"/>
              <w:rPr>
                <w:rFonts w:cstheme="minorHAnsi"/>
                <w:b/>
                <w:sz w:val="22"/>
                <w:szCs w:val="22"/>
              </w:rPr>
            </w:pPr>
            <w:r w:rsidRPr="00D943B8">
              <w:rPr>
                <w:rFonts w:cstheme="minorHAnsi"/>
                <w:sz w:val="22"/>
                <w:szCs w:val="22"/>
              </w:rPr>
              <w:t>Translate the executive summary into relevant local language(s) to support community participation in the EIA process.</w:t>
            </w:r>
            <w:r w:rsidR="008A459D" w:rsidRPr="00D943B8">
              <w:rPr>
                <w:rFonts w:cstheme="minorHAnsi"/>
                <w:sz w:val="22"/>
                <w:szCs w:val="22"/>
              </w:rPr>
              <w:t xml:space="preserve"> </w:t>
            </w:r>
          </w:p>
          <w:p w14:paraId="6A437031" w14:textId="58D09280" w:rsidR="00D943B8" w:rsidRPr="00D943B8" w:rsidRDefault="00D943B8" w:rsidP="001E74F7">
            <w:pPr>
              <w:pStyle w:val="ListParagraph"/>
              <w:numPr>
                <w:ilvl w:val="0"/>
                <w:numId w:val="15"/>
              </w:numPr>
              <w:spacing w:before="0" w:after="0"/>
              <w:ind w:left="407" w:hanging="425"/>
              <w:contextualSpacing w:val="0"/>
              <w:rPr>
                <w:rFonts w:cstheme="minorHAnsi"/>
                <w:b/>
                <w:sz w:val="22"/>
                <w:szCs w:val="22"/>
              </w:rPr>
            </w:pPr>
            <w:r w:rsidRPr="00D943B8">
              <w:rPr>
                <w:rFonts w:cstheme="minorHAnsi"/>
                <w:sz w:val="22"/>
                <w:szCs w:val="22"/>
                <w:lang w:bidi="ar-SA"/>
              </w:rPr>
              <w:t xml:space="preserve">Information provided in </w:t>
            </w:r>
            <w:r w:rsidR="0023438D">
              <w:rPr>
                <w:rFonts w:cstheme="minorHAnsi"/>
                <w:sz w:val="22"/>
                <w:szCs w:val="22"/>
                <w:lang w:bidi="ar-SA"/>
              </w:rPr>
              <w:t>the executive summary and other sections of the</w:t>
            </w:r>
            <w:r w:rsidRPr="00D943B8">
              <w:rPr>
                <w:rFonts w:cstheme="minorHAnsi"/>
                <w:sz w:val="22"/>
                <w:szCs w:val="22"/>
                <w:lang w:bidi="ar-SA"/>
              </w:rPr>
              <w:t xml:space="preserve"> EIA report should be objective, clear, and easily understood by the reviewer, so they can comprehend the development’s consequences for coastal environments and communities.</w:t>
            </w:r>
          </w:p>
        </w:tc>
      </w:tr>
      <w:tr w:rsidR="00AA4BA9" w:rsidRPr="00D943B8" w14:paraId="0922E9E9" w14:textId="77777777" w:rsidTr="00D943B8">
        <w:tc>
          <w:tcPr>
            <w:tcW w:w="6516" w:type="dxa"/>
          </w:tcPr>
          <w:p w14:paraId="3A9D7427" w14:textId="77777777" w:rsidR="00AA4BA9" w:rsidRPr="00D943B8" w:rsidRDefault="00AA4BA9" w:rsidP="00D943B8">
            <w:pPr>
              <w:spacing w:before="0" w:after="0"/>
              <w:rPr>
                <w:rFonts w:cstheme="minorHAnsi"/>
                <w:b/>
                <w:sz w:val="22"/>
                <w:szCs w:val="22"/>
              </w:rPr>
            </w:pPr>
            <w:r w:rsidRPr="00D943B8">
              <w:rPr>
                <w:rFonts w:cstheme="minorHAnsi"/>
                <w:b/>
                <w:sz w:val="22"/>
                <w:szCs w:val="22"/>
              </w:rPr>
              <w:t>Section 2 – Table of contents</w:t>
            </w:r>
          </w:p>
        </w:tc>
        <w:tc>
          <w:tcPr>
            <w:tcW w:w="6095" w:type="dxa"/>
          </w:tcPr>
          <w:p w14:paraId="25700919" w14:textId="77777777" w:rsidR="00AA4BA9" w:rsidRPr="00D943B8" w:rsidRDefault="006E3286" w:rsidP="001E74F7">
            <w:pPr>
              <w:pStyle w:val="ListParagraph"/>
              <w:numPr>
                <w:ilvl w:val="0"/>
                <w:numId w:val="15"/>
              </w:numPr>
              <w:spacing w:before="0" w:after="0"/>
              <w:ind w:left="407" w:hanging="425"/>
              <w:contextualSpacing w:val="0"/>
              <w:rPr>
                <w:rFonts w:cstheme="minorHAnsi"/>
                <w:b/>
                <w:sz w:val="22"/>
                <w:szCs w:val="22"/>
              </w:rPr>
            </w:pPr>
            <w:r w:rsidRPr="00D943B8">
              <w:rPr>
                <w:rFonts w:cstheme="minorHAnsi"/>
                <w:sz w:val="22"/>
                <w:szCs w:val="22"/>
              </w:rPr>
              <w:t xml:space="preserve">A table of contents </w:t>
            </w:r>
            <w:r w:rsidR="00714167" w:rsidRPr="00D943B8">
              <w:rPr>
                <w:rFonts w:cstheme="minorHAnsi"/>
                <w:sz w:val="22"/>
                <w:szCs w:val="22"/>
              </w:rPr>
              <w:t>is</w:t>
            </w:r>
            <w:r w:rsidRPr="00D943B8">
              <w:rPr>
                <w:rFonts w:cstheme="minorHAnsi"/>
                <w:sz w:val="22"/>
                <w:szCs w:val="22"/>
              </w:rPr>
              <w:t xml:space="preserve"> particularly important for long EIA reports </w:t>
            </w:r>
            <w:r w:rsidR="00FF14F0" w:rsidRPr="00D943B8">
              <w:rPr>
                <w:rFonts w:cstheme="minorHAnsi"/>
                <w:sz w:val="22"/>
                <w:szCs w:val="22"/>
              </w:rPr>
              <w:t>with many</w:t>
            </w:r>
            <w:r w:rsidRPr="00D943B8">
              <w:rPr>
                <w:rFonts w:cstheme="minorHAnsi"/>
                <w:sz w:val="22"/>
                <w:szCs w:val="22"/>
              </w:rPr>
              <w:t xml:space="preserve"> chapters, </w:t>
            </w:r>
            <w:r w:rsidR="00FF14F0" w:rsidRPr="00D943B8">
              <w:rPr>
                <w:rFonts w:cstheme="minorHAnsi"/>
                <w:sz w:val="22"/>
                <w:szCs w:val="22"/>
              </w:rPr>
              <w:t>sub-</w:t>
            </w:r>
            <w:r w:rsidRPr="00D943B8">
              <w:rPr>
                <w:rFonts w:cstheme="minorHAnsi"/>
                <w:sz w:val="22"/>
                <w:szCs w:val="22"/>
              </w:rPr>
              <w:t>sections, appendices etc.</w:t>
            </w:r>
          </w:p>
          <w:p w14:paraId="457DE0B9" w14:textId="354A3C33" w:rsidR="00FD73E0" w:rsidRPr="00D943B8" w:rsidRDefault="00FD73E0" w:rsidP="001E74F7">
            <w:pPr>
              <w:pStyle w:val="ListParagraph"/>
              <w:numPr>
                <w:ilvl w:val="0"/>
                <w:numId w:val="15"/>
              </w:numPr>
              <w:spacing w:before="0" w:after="0"/>
              <w:ind w:left="407" w:hanging="425"/>
              <w:contextualSpacing w:val="0"/>
              <w:rPr>
                <w:rFonts w:cstheme="minorHAnsi"/>
                <w:b/>
                <w:sz w:val="22"/>
                <w:szCs w:val="22"/>
              </w:rPr>
            </w:pPr>
            <w:r w:rsidRPr="00D943B8">
              <w:rPr>
                <w:rFonts w:cstheme="minorHAnsi"/>
                <w:sz w:val="22"/>
                <w:szCs w:val="22"/>
                <w:lang w:bidi="ar-SA"/>
              </w:rPr>
              <w:t>The sections in this ToR can be combined or re-ordered, if this supports clear and logical presentation of project information</w:t>
            </w:r>
            <w:r w:rsidR="00A359B1" w:rsidRPr="00D943B8">
              <w:rPr>
                <w:rFonts w:cstheme="minorHAnsi"/>
                <w:sz w:val="22"/>
                <w:szCs w:val="22"/>
                <w:lang w:bidi="ar-SA"/>
              </w:rPr>
              <w:t>.</w:t>
            </w:r>
            <w:r w:rsidRPr="00D943B8">
              <w:rPr>
                <w:rFonts w:cstheme="minorHAnsi"/>
                <w:sz w:val="22"/>
                <w:szCs w:val="22"/>
                <w:lang w:bidi="ar-SA"/>
              </w:rPr>
              <w:t xml:space="preserve"> </w:t>
            </w:r>
            <w:r w:rsidR="00A359B1" w:rsidRPr="00D943B8">
              <w:rPr>
                <w:rFonts w:cstheme="minorHAnsi"/>
                <w:sz w:val="22"/>
                <w:szCs w:val="22"/>
                <w:lang w:bidi="ar-SA"/>
              </w:rPr>
              <w:t xml:space="preserve">Where appropriate, information </w:t>
            </w:r>
            <w:r w:rsidR="00C439D7">
              <w:rPr>
                <w:rFonts w:cstheme="minorHAnsi"/>
                <w:sz w:val="22"/>
                <w:szCs w:val="22"/>
                <w:lang w:bidi="ar-SA"/>
              </w:rPr>
              <w:t>can be cross-referenced in an EIA report</w:t>
            </w:r>
            <w:r w:rsidR="00A359B1" w:rsidRPr="00D943B8">
              <w:rPr>
                <w:rFonts w:cstheme="minorHAnsi"/>
                <w:sz w:val="22"/>
                <w:szCs w:val="22"/>
                <w:lang w:bidi="ar-SA"/>
              </w:rPr>
              <w:t xml:space="preserve"> to avoid unnecessary duplication of text.</w:t>
            </w:r>
          </w:p>
        </w:tc>
      </w:tr>
      <w:tr w:rsidR="00AA4BA9" w:rsidRPr="00D943B8" w14:paraId="22432219" w14:textId="77777777" w:rsidTr="00D943B8">
        <w:tc>
          <w:tcPr>
            <w:tcW w:w="6516" w:type="dxa"/>
          </w:tcPr>
          <w:p w14:paraId="1B7434D0" w14:textId="77777777" w:rsidR="00AA4BA9" w:rsidRPr="00D943B8" w:rsidRDefault="00AA4BA9" w:rsidP="00D943B8">
            <w:pPr>
              <w:spacing w:before="0" w:after="0"/>
              <w:rPr>
                <w:rFonts w:cstheme="minorHAnsi"/>
                <w:b/>
                <w:sz w:val="22"/>
                <w:szCs w:val="22"/>
              </w:rPr>
            </w:pPr>
            <w:r w:rsidRPr="00D943B8">
              <w:rPr>
                <w:rFonts w:cstheme="minorHAnsi"/>
                <w:b/>
                <w:sz w:val="22"/>
                <w:szCs w:val="22"/>
              </w:rPr>
              <w:t>Section 3 – Glossary, list of acronyms/abbreviations</w:t>
            </w:r>
          </w:p>
        </w:tc>
        <w:tc>
          <w:tcPr>
            <w:tcW w:w="6095" w:type="dxa"/>
          </w:tcPr>
          <w:p w14:paraId="541AC6A2" w14:textId="1956EA46" w:rsidR="00AA4BA9" w:rsidRPr="00D943B8" w:rsidRDefault="006E3286" w:rsidP="001E74F7">
            <w:pPr>
              <w:pStyle w:val="ListParagraph"/>
              <w:numPr>
                <w:ilvl w:val="0"/>
                <w:numId w:val="15"/>
              </w:numPr>
              <w:spacing w:before="0" w:after="0"/>
              <w:ind w:left="407" w:hanging="425"/>
              <w:contextualSpacing w:val="0"/>
              <w:rPr>
                <w:rFonts w:cstheme="minorHAnsi"/>
                <w:b/>
                <w:sz w:val="22"/>
                <w:szCs w:val="22"/>
              </w:rPr>
            </w:pPr>
            <w:r w:rsidRPr="00D943B8">
              <w:rPr>
                <w:rFonts w:cstheme="minorHAnsi"/>
                <w:sz w:val="22"/>
                <w:szCs w:val="22"/>
              </w:rPr>
              <w:t>A</w:t>
            </w:r>
            <w:r w:rsidR="00187F69">
              <w:rPr>
                <w:rFonts w:cstheme="minorHAnsi"/>
                <w:sz w:val="22"/>
                <w:szCs w:val="22"/>
              </w:rPr>
              <w:t xml:space="preserve"> glossary and a</w:t>
            </w:r>
            <w:r w:rsidRPr="00D943B8">
              <w:rPr>
                <w:rFonts w:cstheme="minorHAnsi"/>
                <w:sz w:val="22"/>
                <w:szCs w:val="22"/>
              </w:rPr>
              <w:t xml:space="preserve"> list of acronyms/abbreviations </w:t>
            </w:r>
            <w:r w:rsidR="00030818" w:rsidRPr="00D943B8">
              <w:rPr>
                <w:rFonts w:cstheme="minorHAnsi"/>
                <w:sz w:val="22"/>
                <w:szCs w:val="22"/>
              </w:rPr>
              <w:t>can greatly assist the reader if</w:t>
            </w:r>
            <w:r w:rsidRPr="00D943B8">
              <w:rPr>
                <w:rFonts w:cstheme="minorHAnsi"/>
                <w:sz w:val="22"/>
                <w:szCs w:val="22"/>
              </w:rPr>
              <w:t xml:space="preserve"> </w:t>
            </w:r>
            <w:r w:rsidR="00030818" w:rsidRPr="00D943B8">
              <w:rPr>
                <w:rFonts w:cstheme="minorHAnsi"/>
                <w:sz w:val="22"/>
                <w:szCs w:val="22"/>
              </w:rPr>
              <w:t>an EIA report</w:t>
            </w:r>
            <w:r w:rsidRPr="00D943B8">
              <w:rPr>
                <w:rFonts w:cstheme="minorHAnsi"/>
                <w:sz w:val="22"/>
                <w:szCs w:val="22"/>
              </w:rPr>
              <w:t xml:space="preserve"> include</w:t>
            </w:r>
            <w:r w:rsidR="00030818" w:rsidRPr="00D943B8">
              <w:rPr>
                <w:rFonts w:cstheme="minorHAnsi"/>
                <w:sz w:val="22"/>
                <w:szCs w:val="22"/>
              </w:rPr>
              <w:t>s</w:t>
            </w:r>
            <w:r w:rsidRPr="00D943B8">
              <w:rPr>
                <w:rFonts w:cstheme="minorHAnsi"/>
                <w:sz w:val="22"/>
                <w:szCs w:val="22"/>
              </w:rPr>
              <w:t xml:space="preserve"> technical terms</w:t>
            </w:r>
            <w:r w:rsidR="00714167" w:rsidRPr="00D943B8">
              <w:rPr>
                <w:rFonts w:cstheme="minorHAnsi"/>
                <w:sz w:val="22"/>
                <w:szCs w:val="22"/>
              </w:rPr>
              <w:t xml:space="preserve">. </w:t>
            </w:r>
            <w:r w:rsidR="00A359B1" w:rsidRPr="00D943B8">
              <w:rPr>
                <w:rFonts w:cstheme="minorHAnsi"/>
                <w:sz w:val="22"/>
                <w:szCs w:val="22"/>
                <w:lang w:bidi="ar-SA"/>
              </w:rPr>
              <w:t>Technical jargon should be avoided where possible, but if it is necessary it should be acco</w:t>
            </w:r>
            <w:r w:rsidR="00CF75D6" w:rsidRPr="00D943B8">
              <w:rPr>
                <w:rFonts w:cstheme="minorHAnsi"/>
                <w:sz w:val="22"/>
                <w:szCs w:val="22"/>
                <w:lang w:bidi="ar-SA"/>
              </w:rPr>
              <w:t>mpanied by a clear,</w:t>
            </w:r>
            <w:r w:rsidR="00A359B1" w:rsidRPr="00D943B8">
              <w:rPr>
                <w:rFonts w:cstheme="minorHAnsi"/>
                <w:sz w:val="22"/>
                <w:szCs w:val="22"/>
                <w:lang w:bidi="ar-SA"/>
              </w:rPr>
              <w:t xml:space="preserve"> understandable explanation.</w:t>
            </w:r>
          </w:p>
        </w:tc>
      </w:tr>
      <w:tr w:rsidR="00AA4BA9" w:rsidRPr="00D943B8" w14:paraId="195B4F2E" w14:textId="77777777" w:rsidTr="00D943B8">
        <w:tc>
          <w:tcPr>
            <w:tcW w:w="6516" w:type="dxa"/>
          </w:tcPr>
          <w:p w14:paraId="047FEC7B" w14:textId="77777777" w:rsidR="00AA4BA9" w:rsidRPr="00D943B8" w:rsidRDefault="00AA4BA9" w:rsidP="00D943B8">
            <w:pPr>
              <w:spacing w:before="0" w:after="0"/>
              <w:rPr>
                <w:rFonts w:cstheme="minorHAnsi"/>
                <w:sz w:val="22"/>
                <w:szCs w:val="22"/>
              </w:rPr>
            </w:pPr>
            <w:r w:rsidRPr="00D943B8">
              <w:rPr>
                <w:rFonts w:cstheme="minorHAnsi"/>
                <w:b/>
                <w:sz w:val="22"/>
                <w:szCs w:val="22"/>
              </w:rPr>
              <w:t xml:space="preserve">Section 4 – Introduction </w:t>
            </w:r>
          </w:p>
          <w:p w14:paraId="3A9FE487" w14:textId="77777777" w:rsidR="00AA4BA9" w:rsidRPr="00D943B8" w:rsidRDefault="00AA4BA9" w:rsidP="00D943B8">
            <w:pPr>
              <w:spacing w:before="0" w:after="0"/>
              <w:rPr>
                <w:rFonts w:cstheme="minorHAnsi"/>
                <w:sz w:val="22"/>
                <w:szCs w:val="22"/>
              </w:rPr>
            </w:pPr>
            <w:r w:rsidRPr="00D943B8">
              <w:rPr>
                <w:rFonts w:cstheme="minorHAnsi"/>
                <w:sz w:val="22"/>
                <w:szCs w:val="22"/>
              </w:rPr>
              <w:t>Provide an overview of the project and the proponent, including information such as:</w:t>
            </w:r>
          </w:p>
          <w:p w14:paraId="230EF193" w14:textId="77777777" w:rsidR="00AA4BA9" w:rsidRPr="00D943B8" w:rsidRDefault="00AA4BA9" w:rsidP="00D943B8">
            <w:pPr>
              <w:spacing w:before="0" w:after="0"/>
              <w:ind w:firstLine="360"/>
              <w:rPr>
                <w:rFonts w:cstheme="minorHAnsi"/>
                <w:sz w:val="22"/>
                <w:szCs w:val="22"/>
              </w:rPr>
            </w:pPr>
            <w:r w:rsidRPr="00D943B8">
              <w:rPr>
                <w:rFonts w:cstheme="minorHAnsi"/>
                <w:sz w:val="22"/>
                <w:szCs w:val="22"/>
              </w:rPr>
              <w:lastRenderedPageBreak/>
              <w:t>4.1 Project name, background and general description</w:t>
            </w:r>
          </w:p>
          <w:p w14:paraId="0F5668C6" w14:textId="77777777" w:rsidR="00AA4BA9" w:rsidRPr="00D943B8" w:rsidRDefault="00AA4BA9" w:rsidP="001E74F7">
            <w:pPr>
              <w:pStyle w:val="ListParagraph"/>
              <w:numPr>
                <w:ilvl w:val="1"/>
                <w:numId w:val="11"/>
              </w:numPr>
              <w:spacing w:before="0" w:after="0"/>
              <w:contextualSpacing w:val="0"/>
              <w:rPr>
                <w:rFonts w:cstheme="minorHAnsi"/>
                <w:sz w:val="22"/>
                <w:szCs w:val="22"/>
              </w:rPr>
            </w:pPr>
            <w:r w:rsidRPr="00D943B8">
              <w:rPr>
                <w:rFonts w:cstheme="minorHAnsi"/>
                <w:sz w:val="22"/>
                <w:szCs w:val="22"/>
              </w:rPr>
              <w:t xml:space="preserve">Project purpose and objectives (including environmental performance objectives) </w:t>
            </w:r>
          </w:p>
          <w:p w14:paraId="00FE3BA4" w14:textId="176ABB18" w:rsidR="00AA4BA9" w:rsidRPr="00D943B8" w:rsidRDefault="00AA4BA9" w:rsidP="001E74F7">
            <w:pPr>
              <w:pStyle w:val="ListParagraph"/>
              <w:numPr>
                <w:ilvl w:val="1"/>
                <w:numId w:val="11"/>
              </w:numPr>
              <w:spacing w:before="0" w:after="0"/>
              <w:contextualSpacing w:val="0"/>
              <w:rPr>
                <w:rFonts w:cstheme="minorHAnsi"/>
                <w:sz w:val="22"/>
                <w:szCs w:val="22"/>
              </w:rPr>
            </w:pPr>
            <w:r w:rsidRPr="00D943B8">
              <w:rPr>
                <w:rFonts w:cstheme="minorHAnsi"/>
                <w:sz w:val="22"/>
                <w:szCs w:val="22"/>
              </w:rPr>
              <w:t>Project justif</w:t>
            </w:r>
            <w:r w:rsidR="00716B2B" w:rsidRPr="00D943B8">
              <w:rPr>
                <w:rFonts w:cstheme="minorHAnsi"/>
                <w:sz w:val="22"/>
                <w:szCs w:val="22"/>
              </w:rPr>
              <w:t xml:space="preserve">ication </w:t>
            </w:r>
          </w:p>
          <w:p w14:paraId="3442AF89" w14:textId="77777777" w:rsidR="00AA4BA9" w:rsidRPr="00D943B8" w:rsidRDefault="00AA4BA9" w:rsidP="001E74F7">
            <w:pPr>
              <w:pStyle w:val="ListParagraph"/>
              <w:numPr>
                <w:ilvl w:val="1"/>
                <w:numId w:val="11"/>
              </w:numPr>
              <w:spacing w:before="0" w:after="0"/>
              <w:contextualSpacing w:val="0"/>
              <w:rPr>
                <w:rFonts w:cstheme="minorHAnsi"/>
                <w:sz w:val="22"/>
                <w:szCs w:val="22"/>
              </w:rPr>
            </w:pPr>
            <w:r w:rsidRPr="00D943B8">
              <w:rPr>
                <w:rFonts w:cstheme="minorHAnsi"/>
                <w:sz w:val="22"/>
                <w:szCs w:val="22"/>
              </w:rPr>
              <w:t xml:space="preserve">Profile of project proponent </w:t>
            </w:r>
          </w:p>
          <w:p w14:paraId="7D54F402" w14:textId="77777777" w:rsidR="00AA4BA9" w:rsidRPr="00D943B8" w:rsidRDefault="00AA4BA9" w:rsidP="00D943B8">
            <w:pPr>
              <w:spacing w:before="0" w:after="0"/>
              <w:ind w:firstLine="360"/>
              <w:rPr>
                <w:rFonts w:cstheme="minorHAnsi"/>
                <w:sz w:val="22"/>
                <w:szCs w:val="22"/>
              </w:rPr>
            </w:pPr>
            <w:r w:rsidRPr="00D943B8">
              <w:rPr>
                <w:rFonts w:cstheme="minorHAnsi"/>
                <w:sz w:val="22"/>
                <w:szCs w:val="22"/>
              </w:rPr>
              <w:t xml:space="preserve">4.5 Contact details for the proponent/project manager </w:t>
            </w:r>
          </w:p>
        </w:tc>
        <w:tc>
          <w:tcPr>
            <w:tcW w:w="6095" w:type="dxa"/>
          </w:tcPr>
          <w:p w14:paraId="3F21E2E1" w14:textId="20EBE6F9" w:rsidR="00AA4BA9" w:rsidRPr="00D943B8" w:rsidRDefault="00061A95" w:rsidP="00D943B8">
            <w:pPr>
              <w:numPr>
                <w:ilvl w:val="0"/>
                <w:numId w:val="3"/>
              </w:numPr>
              <w:spacing w:before="0" w:after="0"/>
              <w:ind w:left="407" w:hanging="425"/>
              <w:rPr>
                <w:rFonts w:cs="Arial"/>
                <w:sz w:val="22"/>
                <w:szCs w:val="22"/>
              </w:rPr>
            </w:pPr>
            <w:r w:rsidRPr="00D943B8">
              <w:rPr>
                <w:rFonts w:cs="Arial"/>
                <w:sz w:val="22"/>
                <w:szCs w:val="22"/>
              </w:rPr>
              <w:lastRenderedPageBreak/>
              <w:t>The introductory section</w:t>
            </w:r>
            <w:r w:rsidR="00456063" w:rsidRPr="00D943B8">
              <w:rPr>
                <w:rFonts w:cs="Arial"/>
                <w:sz w:val="22"/>
                <w:szCs w:val="22"/>
              </w:rPr>
              <w:t xml:space="preserve"> should </w:t>
            </w:r>
            <w:r w:rsidR="00AE003E" w:rsidRPr="00D943B8">
              <w:rPr>
                <w:rFonts w:cs="Arial"/>
                <w:sz w:val="22"/>
                <w:szCs w:val="22"/>
              </w:rPr>
              <w:t>briefly</w:t>
            </w:r>
            <w:r w:rsidR="00AA4C77" w:rsidRPr="00D943B8">
              <w:rPr>
                <w:rFonts w:cs="Arial"/>
                <w:sz w:val="22"/>
                <w:szCs w:val="22"/>
              </w:rPr>
              <w:t xml:space="preserve"> outline </w:t>
            </w:r>
            <w:r w:rsidR="00AE003E" w:rsidRPr="00D943B8">
              <w:rPr>
                <w:rFonts w:cs="Arial"/>
                <w:sz w:val="22"/>
                <w:szCs w:val="22"/>
              </w:rPr>
              <w:t xml:space="preserve">the project and explain </w:t>
            </w:r>
            <w:r w:rsidR="00AA4C77" w:rsidRPr="00D943B8">
              <w:rPr>
                <w:rFonts w:cs="Arial"/>
                <w:sz w:val="22"/>
                <w:szCs w:val="22"/>
              </w:rPr>
              <w:t>why</w:t>
            </w:r>
            <w:r w:rsidR="00456063" w:rsidRPr="00D943B8">
              <w:rPr>
                <w:rFonts w:cs="Arial"/>
                <w:sz w:val="22"/>
                <w:szCs w:val="22"/>
              </w:rPr>
              <w:t xml:space="preserve"> the EIA report has been prepared. </w:t>
            </w:r>
          </w:p>
          <w:p w14:paraId="684C0FA5" w14:textId="490114CB" w:rsidR="008439BF" w:rsidRDefault="008439BF" w:rsidP="00D943B8">
            <w:pPr>
              <w:numPr>
                <w:ilvl w:val="0"/>
                <w:numId w:val="3"/>
              </w:numPr>
              <w:spacing w:before="0" w:after="0"/>
              <w:ind w:left="407" w:hanging="425"/>
              <w:rPr>
                <w:rFonts w:cs="Arial"/>
                <w:sz w:val="22"/>
                <w:szCs w:val="22"/>
              </w:rPr>
            </w:pPr>
            <w:r>
              <w:rPr>
                <w:rFonts w:cs="Arial"/>
                <w:sz w:val="22"/>
                <w:szCs w:val="22"/>
              </w:rPr>
              <w:lastRenderedPageBreak/>
              <w:t>The project proponent should be clearly identified so government knows who to issue a project permit to, and who will be responsible for environmental management once a project commences.</w:t>
            </w:r>
          </w:p>
          <w:p w14:paraId="1209B46C" w14:textId="16D487D7" w:rsidR="00AA4BA9" w:rsidRPr="008439BF" w:rsidRDefault="00E266E9" w:rsidP="008439BF">
            <w:pPr>
              <w:numPr>
                <w:ilvl w:val="0"/>
                <w:numId w:val="3"/>
              </w:numPr>
              <w:spacing w:before="0" w:after="0"/>
              <w:ind w:left="407" w:hanging="425"/>
              <w:rPr>
                <w:rFonts w:cs="Arial"/>
                <w:sz w:val="22"/>
                <w:szCs w:val="22"/>
              </w:rPr>
            </w:pPr>
            <w:r w:rsidRPr="00D943B8">
              <w:rPr>
                <w:rFonts w:cs="Arial"/>
                <w:sz w:val="22"/>
                <w:szCs w:val="22"/>
              </w:rPr>
              <w:t xml:space="preserve">It is important to </w:t>
            </w:r>
            <w:r w:rsidR="003F4522" w:rsidRPr="00D943B8">
              <w:rPr>
                <w:rFonts w:cs="Arial"/>
                <w:sz w:val="22"/>
                <w:szCs w:val="22"/>
              </w:rPr>
              <w:t>explain</w:t>
            </w:r>
            <w:r w:rsidRPr="00D943B8">
              <w:rPr>
                <w:rFonts w:cs="Arial"/>
                <w:sz w:val="22"/>
                <w:szCs w:val="22"/>
              </w:rPr>
              <w:t xml:space="preserve"> the project proponent</w:t>
            </w:r>
            <w:r w:rsidR="003F4522" w:rsidRPr="00D943B8">
              <w:rPr>
                <w:rFonts w:cs="Arial"/>
                <w:sz w:val="22"/>
                <w:szCs w:val="22"/>
              </w:rPr>
              <w:t>’s</w:t>
            </w:r>
            <w:r w:rsidRPr="00D943B8">
              <w:rPr>
                <w:rFonts w:cs="Arial"/>
                <w:sz w:val="22"/>
                <w:szCs w:val="22"/>
              </w:rPr>
              <w:t xml:space="preserve"> motivations for </w:t>
            </w:r>
            <w:r w:rsidR="003F4522" w:rsidRPr="00D943B8">
              <w:rPr>
                <w:rFonts w:cs="Arial"/>
                <w:sz w:val="22"/>
                <w:szCs w:val="22"/>
              </w:rPr>
              <w:t xml:space="preserve">the </w:t>
            </w:r>
            <w:r w:rsidRPr="00D943B8">
              <w:rPr>
                <w:rFonts w:cs="Arial"/>
                <w:sz w:val="22"/>
                <w:szCs w:val="22"/>
              </w:rPr>
              <w:t xml:space="preserve">development and </w:t>
            </w:r>
            <w:r w:rsidR="003F4522" w:rsidRPr="00D943B8">
              <w:rPr>
                <w:rFonts w:cs="Arial"/>
                <w:sz w:val="22"/>
                <w:szCs w:val="22"/>
              </w:rPr>
              <w:t>the</w:t>
            </w:r>
            <w:r w:rsidRPr="00D943B8">
              <w:rPr>
                <w:rFonts w:cs="Arial"/>
                <w:sz w:val="22"/>
                <w:szCs w:val="22"/>
              </w:rPr>
              <w:t xml:space="preserve"> capacity</w:t>
            </w:r>
            <w:r w:rsidR="003F4522" w:rsidRPr="00D943B8">
              <w:rPr>
                <w:rFonts w:cs="Arial"/>
                <w:sz w:val="22"/>
                <w:szCs w:val="22"/>
              </w:rPr>
              <w:t xml:space="preserve"> and resources</w:t>
            </w:r>
            <w:r w:rsidRPr="00D943B8">
              <w:rPr>
                <w:rFonts w:cs="Arial"/>
                <w:sz w:val="22"/>
                <w:szCs w:val="22"/>
              </w:rPr>
              <w:t xml:space="preserve"> </w:t>
            </w:r>
            <w:r w:rsidR="003F4522" w:rsidRPr="00D943B8">
              <w:rPr>
                <w:rFonts w:cs="Arial"/>
                <w:sz w:val="22"/>
                <w:szCs w:val="22"/>
              </w:rPr>
              <w:t>they have available to</w:t>
            </w:r>
            <w:r w:rsidRPr="00D943B8">
              <w:rPr>
                <w:rFonts w:cs="Arial"/>
                <w:sz w:val="22"/>
                <w:szCs w:val="22"/>
              </w:rPr>
              <w:t xml:space="preserve"> effectively </w:t>
            </w:r>
            <w:r w:rsidR="003F4522" w:rsidRPr="00D943B8">
              <w:rPr>
                <w:rFonts w:cs="Arial"/>
                <w:sz w:val="22"/>
                <w:szCs w:val="22"/>
              </w:rPr>
              <w:t>manage</w:t>
            </w:r>
            <w:r w:rsidRPr="00D943B8">
              <w:rPr>
                <w:rFonts w:cs="Arial"/>
                <w:sz w:val="22"/>
                <w:szCs w:val="22"/>
              </w:rPr>
              <w:t xml:space="preserve"> the project.</w:t>
            </w:r>
          </w:p>
        </w:tc>
      </w:tr>
      <w:tr w:rsidR="00AA4BA9" w:rsidRPr="00D943B8" w14:paraId="34A0D756" w14:textId="77777777" w:rsidTr="00D943B8">
        <w:tc>
          <w:tcPr>
            <w:tcW w:w="6516" w:type="dxa"/>
          </w:tcPr>
          <w:p w14:paraId="5EF9572C" w14:textId="10DFD60A" w:rsidR="00AA4BA9" w:rsidRPr="00D943B8" w:rsidRDefault="00AA4BA9" w:rsidP="00D943B8">
            <w:pPr>
              <w:spacing w:before="0" w:after="0"/>
              <w:rPr>
                <w:rFonts w:cstheme="minorHAnsi"/>
                <w:b/>
                <w:sz w:val="22"/>
                <w:szCs w:val="22"/>
              </w:rPr>
            </w:pPr>
            <w:r w:rsidRPr="00D943B8">
              <w:rPr>
                <w:rFonts w:cstheme="minorHAnsi"/>
                <w:b/>
                <w:sz w:val="22"/>
                <w:szCs w:val="22"/>
              </w:rPr>
              <w:lastRenderedPageBreak/>
              <w:t>Section 5 – Policy and legal framework</w:t>
            </w:r>
          </w:p>
          <w:p w14:paraId="615C1B5D" w14:textId="38B5A229" w:rsidR="00702450" w:rsidRPr="00D943B8" w:rsidRDefault="00702450" w:rsidP="00D943B8">
            <w:pPr>
              <w:spacing w:before="0" w:after="0"/>
              <w:ind w:left="596" w:hanging="283"/>
              <w:rPr>
                <w:rFonts w:cstheme="minorHAnsi"/>
                <w:sz w:val="22"/>
                <w:szCs w:val="22"/>
              </w:rPr>
            </w:pPr>
            <w:r w:rsidRPr="00D943B8">
              <w:rPr>
                <w:rFonts w:cstheme="minorHAnsi"/>
                <w:sz w:val="22"/>
                <w:szCs w:val="22"/>
              </w:rPr>
              <w:t xml:space="preserve">5.1 </w:t>
            </w:r>
            <w:r w:rsidR="00AA4BA9" w:rsidRPr="00D943B8">
              <w:rPr>
                <w:rFonts w:cstheme="minorHAnsi"/>
                <w:sz w:val="22"/>
                <w:szCs w:val="22"/>
              </w:rPr>
              <w:t xml:space="preserve">Outline relevant </w:t>
            </w:r>
            <w:r w:rsidR="00E01FD0" w:rsidRPr="00D943B8">
              <w:rPr>
                <w:rFonts w:cstheme="minorHAnsi"/>
                <w:sz w:val="22"/>
                <w:szCs w:val="22"/>
              </w:rPr>
              <w:t xml:space="preserve">government </w:t>
            </w:r>
            <w:r w:rsidR="00AE003E" w:rsidRPr="00D943B8">
              <w:rPr>
                <w:rFonts w:cstheme="minorHAnsi"/>
                <w:sz w:val="22"/>
                <w:szCs w:val="22"/>
              </w:rPr>
              <w:t>policies, guidelines,</w:t>
            </w:r>
            <w:r w:rsidR="00AA4BA9" w:rsidRPr="00D943B8">
              <w:rPr>
                <w:rFonts w:cstheme="minorHAnsi"/>
                <w:sz w:val="22"/>
                <w:szCs w:val="22"/>
              </w:rPr>
              <w:t xml:space="preserve"> laws </w:t>
            </w:r>
            <w:r w:rsidR="00AE003E" w:rsidRPr="00D943B8">
              <w:rPr>
                <w:rFonts w:cstheme="minorHAnsi"/>
                <w:sz w:val="22"/>
                <w:szCs w:val="22"/>
              </w:rPr>
              <w:t xml:space="preserve">and multilateral environmental agreements </w:t>
            </w:r>
            <w:r w:rsidR="00AA4BA9" w:rsidRPr="00D943B8">
              <w:rPr>
                <w:rFonts w:cstheme="minorHAnsi"/>
                <w:sz w:val="22"/>
                <w:szCs w:val="22"/>
              </w:rPr>
              <w:t>that app</w:t>
            </w:r>
            <w:r w:rsidR="00E266E9" w:rsidRPr="00D943B8">
              <w:rPr>
                <w:rFonts w:cstheme="minorHAnsi"/>
                <w:sz w:val="22"/>
                <w:szCs w:val="22"/>
              </w:rPr>
              <w:t>ly to the project</w:t>
            </w:r>
          </w:p>
          <w:p w14:paraId="1E922D6B" w14:textId="2B1AD24B" w:rsidR="008D6646" w:rsidRPr="00D943B8" w:rsidRDefault="00702450" w:rsidP="00D943B8">
            <w:pPr>
              <w:spacing w:before="0" w:after="0"/>
              <w:ind w:left="596" w:hanging="283"/>
              <w:rPr>
                <w:rFonts w:cstheme="minorHAnsi"/>
                <w:sz w:val="22"/>
                <w:szCs w:val="22"/>
              </w:rPr>
            </w:pPr>
            <w:r w:rsidRPr="00D943B8">
              <w:rPr>
                <w:rFonts w:cstheme="minorHAnsi"/>
                <w:sz w:val="22"/>
                <w:szCs w:val="22"/>
              </w:rPr>
              <w:t xml:space="preserve">5.2 </w:t>
            </w:r>
            <w:r w:rsidR="00AE003E" w:rsidRPr="00D943B8">
              <w:rPr>
                <w:rFonts w:cstheme="minorHAnsi"/>
                <w:sz w:val="22"/>
                <w:szCs w:val="22"/>
              </w:rPr>
              <w:t>Specify all</w:t>
            </w:r>
            <w:r w:rsidR="00AA4BA9" w:rsidRPr="00D943B8">
              <w:rPr>
                <w:rFonts w:cstheme="minorHAnsi"/>
                <w:sz w:val="22"/>
                <w:szCs w:val="22"/>
              </w:rPr>
              <w:t xml:space="preserve"> approvals that need to be obtained from different g</w:t>
            </w:r>
            <w:r w:rsidR="00FA771F" w:rsidRPr="00D943B8">
              <w:rPr>
                <w:rFonts w:cstheme="minorHAnsi"/>
                <w:sz w:val="22"/>
                <w:szCs w:val="22"/>
              </w:rPr>
              <w:t>overnment agencies</w:t>
            </w:r>
            <w:r w:rsidR="00F865C1" w:rsidRPr="00D943B8">
              <w:rPr>
                <w:rFonts w:cstheme="minorHAnsi"/>
                <w:sz w:val="22"/>
                <w:szCs w:val="22"/>
              </w:rPr>
              <w:t xml:space="preserve"> and if consent is required from</w:t>
            </w:r>
            <w:r w:rsidR="008D6646" w:rsidRPr="00D943B8">
              <w:rPr>
                <w:rFonts w:cstheme="minorHAnsi"/>
                <w:sz w:val="22"/>
                <w:szCs w:val="22"/>
              </w:rPr>
              <w:t xml:space="preserve"> land</w:t>
            </w:r>
            <w:r w:rsidR="00E01FD0" w:rsidRPr="00D943B8">
              <w:rPr>
                <w:rFonts w:cstheme="minorHAnsi"/>
                <w:sz w:val="22"/>
                <w:szCs w:val="22"/>
              </w:rPr>
              <w:t xml:space="preserve">/resource </w:t>
            </w:r>
            <w:r w:rsidR="008D6646" w:rsidRPr="00D943B8">
              <w:rPr>
                <w:rFonts w:cstheme="minorHAnsi"/>
                <w:sz w:val="22"/>
                <w:szCs w:val="22"/>
              </w:rPr>
              <w:t>owners</w:t>
            </w:r>
          </w:p>
          <w:p w14:paraId="4AEC572E" w14:textId="0A63637A" w:rsidR="00AA4BA9" w:rsidRPr="00D943B8" w:rsidRDefault="00AA4BA9" w:rsidP="00D943B8">
            <w:pPr>
              <w:spacing w:before="0" w:after="0"/>
              <w:rPr>
                <w:rFonts w:cstheme="minorHAnsi"/>
                <w:sz w:val="22"/>
                <w:szCs w:val="22"/>
              </w:rPr>
            </w:pPr>
          </w:p>
        </w:tc>
        <w:tc>
          <w:tcPr>
            <w:tcW w:w="6095" w:type="dxa"/>
          </w:tcPr>
          <w:p w14:paraId="57EF8925" w14:textId="2773704D" w:rsidR="000A07A1" w:rsidRPr="00D943B8" w:rsidRDefault="00AE003E" w:rsidP="001E74F7">
            <w:pPr>
              <w:pStyle w:val="ListParagraph"/>
              <w:numPr>
                <w:ilvl w:val="0"/>
                <w:numId w:val="15"/>
              </w:numPr>
              <w:spacing w:before="0" w:after="0"/>
              <w:ind w:left="407" w:hanging="407"/>
              <w:contextualSpacing w:val="0"/>
              <w:rPr>
                <w:rFonts w:cs="Arial"/>
                <w:sz w:val="22"/>
                <w:szCs w:val="22"/>
              </w:rPr>
            </w:pPr>
            <w:r w:rsidRPr="00D943B8">
              <w:rPr>
                <w:rFonts w:cs="Arial"/>
                <w:sz w:val="22"/>
                <w:szCs w:val="22"/>
              </w:rPr>
              <w:t xml:space="preserve">Before a development permit is issued </w:t>
            </w:r>
            <w:r w:rsidR="004E5DEA">
              <w:rPr>
                <w:rFonts w:cs="Arial"/>
                <w:sz w:val="22"/>
                <w:szCs w:val="22"/>
              </w:rPr>
              <w:t>project proponents</w:t>
            </w:r>
            <w:r w:rsidR="00030818" w:rsidRPr="00D943B8">
              <w:rPr>
                <w:rFonts w:cs="Arial"/>
                <w:sz w:val="22"/>
                <w:szCs w:val="22"/>
              </w:rPr>
              <w:t xml:space="preserve"> may need to obtain approvals under other legislation alongside </w:t>
            </w:r>
            <w:r w:rsidR="00F02CA9" w:rsidRPr="00D943B8">
              <w:rPr>
                <w:rFonts w:cs="Arial"/>
                <w:sz w:val="22"/>
                <w:szCs w:val="22"/>
              </w:rPr>
              <w:t xml:space="preserve">an </w:t>
            </w:r>
            <w:r w:rsidRPr="00D943B8">
              <w:rPr>
                <w:rFonts w:cs="Arial"/>
                <w:sz w:val="22"/>
                <w:szCs w:val="22"/>
              </w:rPr>
              <w:t>approval via the EIA process</w:t>
            </w:r>
            <w:r w:rsidR="00030818" w:rsidRPr="00D943B8">
              <w:rPr>
                <w:rFonts w:cs="Arial"/>
                <w:sz w:val="22"/>
                <w:szCs w:val="22"/>
              </w:rPr>
              <w:t xml:space="preserve">. </w:t>
            </w:r>
          </w:p>
          <w:p w14:paraId="67D95281" w14:textId="1B6D34C6" w:rsidR="002B5A18" w:rsidRPr="00D943B8" w:rsidRDefault="00030818" w:rsidP="001E74F7">
            <w:pPr>
              <w:pStyle w:val="ListParagraph"/>
              <w:numPr>
                <w:ilvl w:val="0"/>
                <w:numId w:val="15"/>
              </w:numPr>
              <w:spacing w:before="0" w:after="0"/>
              <w:ind w:left="407" w:hanging="407"/>
              <w:contextualSpacing w:val="0"/>
              <w:rPr>
                <w:rFonts w:cs="Arial"/>
                <w:sz w:val="22"/>
                <w:szCs w:val="22"/>
              </w:rPr>
            </w:pPr>
            <w:r w:rsidRPr="00D943B8">
              <w:rPr>
                <w:rFonts w:cs="Arial"/>
                <w:sz w:val="22"/>
                <w:szCs w:val="22"/>
              </w:rPr>
              <w:t>The</w:t>
            </w:r>
            <w:r w:rsidR="00AE003E" w:rsidRPr="00D943B8">
              <w:rPr>
                <w:rFonts w:cs="Arial"/>
                <w:sz w:val="22"/>
                <w:szCs w:val="22"/>
              </w:rPr>
              <w:t xml:space="preserve"> development</w:t>
            </w:r>
            <w:r w:rsidRPr="00D943B8">
              <w:rPr>
                <w:rFonts w:cs="Arial"/>
                <w:sz w:val="22"/>
                <w:szCs w:val="22"/>
              </w:rPr>
              <w:t xml:space="preserve"> approval authority may be the Minister for environment or it may be another Minister, depending on the </w:t>
            </w:r>
            <w:r w:rsidR="001C69A5" w:rsidRPr="00D943B8">
              <w:rPr>
                <w:rFonts w:cs="Arial"/>
                <w:sz w:val="22"/>
                <w:szCs w:val="22"/>
              </w:rPr>
              <w:t>allocation</w:t>
            </w:r>
            <w:r w:rsidRPr="00D943B8">
              <w:rPr>
                <w:rFonts w:cs="Arial"/>
                <w:sz w:val="22"/>
                <w:szCs w:val="22"/>
              </w:rPr>
              <w:t xml:space="preserve"> of </w:t>
            </w:r>
            <w:r w:rsidR="001C69A5" w:rsidRPr="00D943B8">
              <w:rPr>
                <w:rFonts w:cs="Arial"/>
                <w:sz w:val="22"/>
                <w:szCs w:val="22"/>
              </w:rPr>
              <w:t xml:space="preserve">regulatory </w:t>
            </w:r>
            <w:r w:rsidR="00AA4C77" w:rsidRPr="00D943B8">
              <w:rPr>
                <w:rFonts w:cs="Arial"/>
                <w:sz w:val="22"/>
                <w:szCs w:val="22"/>
              </w:rPr>
              <w:t>responsibility</w:t>
            </w:r>
            <w:r w:rsidRPr="00D943B8">
              <w:rPr>
                <w:rFonts w:cs="Arial"/>
                <w:sz w:val="22"/>
                <w:szCs w:val="22"/>
              </w:rPr>
              <w:t xml:space="preserve"> within a country. </w:t>
            </w:r>
          </w:p>
          <w:p w14:paraId="5A47EECE" w14:textId="48034AB7" w:rsidR="00E01FD0" w:rsidRPr="00D943B8" w:rsidRDefault="00E01FD0" w:rsidP="001E74F7">
            <w:pPr>
              <w:pStyle w:val="ListParagraph"/>
              <w:numPr>
                <w:ilvl w:val="0"/>
                <w:numId w:val="15"/>
              </w:numPr>
              <w:spacing w:before="0" w:after="0"/>
              <w:ind w:left="407" w:hanging="407"/>
              <w:contextualSpacing w:val="0"/>
              <w:rPr>
                <w:rFonts w:cs="Arial"/>
                <w:sz w:val="22"/>
                <w:szCs w:val="22"/>
              </w:rPr>
            </w:pPr>
            <w:r w:rsidRPr="00D943B8">
              <w:rPr>
                <w:rFonts w:cs="Arial"/>
                <w:sz w:val="22"/>
                <w:szCs w:val="22"/>
              </w:rPr>
              <w:t xml:space="preserve">The proponent should provide proof of land ownership or demonstrate they have followed appropriate procedures </w:t>
            </w:r>
            <w:r w:rsidR="00E7188D" w:rsidRPr="00D943B8">
              <w:rPr>
                <w:rFonts w:cs="Arial"/>
                <w:sz w:val="22"/>
                <w:szCs w:val="22"/>
              </w:rPr>
              <w:t xml:space="preserve">and undertaken adequate and meaningful consultation </w:t>
            </w:r>
            <w:r w:rsidRPr="00D943B8">
              <w:rPr>
                <w:rFonts w:cs="Arial"/>
                <w:sz w:val="22"/>
                <w:szCs w:val="22"/>
              </w:rPr>
              <w:t xml:space="preserve">to obtain consent from </w:t>
            </w:r>
            <w:r w:rsidR="00AE003E" w:rsidRPr="00D943B8">
              <w:rPr>
                <w:rFonts w:cs="Arial"/>
                <w:sz w:val="22"/>
                <w:szCs w:val="22"/>
              </w:rPr>
              <w:t>land/resource owners.</w:t>
            </w:r>
            <w:r w:rsidR="004C7260" w:rsidRPr="00D943B8">
              <w:rPr>
                <w:rFonts w:cs="Arial"/>
                <w:sz w:val="22"/>
                <w:szCs w:val="22"/>
              </w:rPr>
              <w:t xml:space="preserve"> Consultation details can be </w:t>
            </w:r>
            <w:r w:rsidR="004E5DEA">
              <w:rPr>
                <w:rFonts w:cs="Arial"/>
                <w:sz w:val="22"/>
                <w:szCs w:val="22"/>
              </w:rPr>
              <w:t>included</w:t>
            </w:r>
            <w:r w:rsidR="004C7260" w:rsidRPr="00D943B8">
              <w:rPr>
                <w:rFonts w:cs="Arial"/>
                <w:sz w:val="22"/>
                <w:szCs w:val="22"/>
              </w:rPr>
              <w:t xml:space="preserve"> in ot</w:t>
            </w:r>
            <w:r w:rsidR="003558AA" w:rsidRPr="00D943B8">
              <w:rPr>
                <w:rFonts w:cs="Arial"/>
                <w:sz w:val="22"/>
                <w:szCs w:val="22"/>
              </w:rPr>
              <w:t>her sections of the EIA report (</w:t>
            </w:r>
            <w:r w:rsidR="004C7260" w:rsidRPr="00D943B8">
              <w:rPr>
                <w:rFonts w:cs="Arial"/>
                <w:sz w:val="22"/>
                <w:szCs w:val="22"/>
              </w:rPr>
              <w:t>e.g. sections 8 and 11</w:t>
            </w:r>
            <w:r w:rsidR="003558AA" w:rsidRPr="00D943B8">
              <w:rPr>
                <w:rFonts w:cs="Arial"/>
                <w:sz w:val="22"/>
                <w:szCs w:val="22"/>
              </w:rPr>
              <w:t>)</w:t>
            </w:r>
            <w:r w:rsidR="004C7260" w:rsidRPr="00D943B8">
              <w:rPr>
                <w:rFonts w:cs="Arial"/>
                <w:sz w:val="22"/>
                <w:szCs w:val="22"/>
              </w:rPr>
              <w:t>.</w:t>
            </w:r>
          </w:p>
          <w:p w14:paraId="1CDF1121" w14:textId="1FC9788C" w:rsidR="00AA4BA9" w:rsidRPr="00D943B8" w:rsidRDefault="008D6646" w:rsidP="001E74F7">
            <w:pPr>
              <w:pStyle w:val="ListParagraph"/>
              <w:numPr>
                <w:ilvl w:val="0"/>
                <w:numId w:val="15"/>
              </w:numPr>
              <w:spacing w:before="0" w:after="0"/>
              <w:ind w:left="407" w:hanging="407"/>
              <w:contextualSpacing w:val="0"/>
              <w:rPr>
                <w:rFonts w:cs="Arial"/>
                <w:sz w:val="22"/>
                <w:szCs w:val="22"/>
              </w:rPr>
            </w:pPr>
            <w:r w:rsidRPr="00D943B8">
              <w:rPr>
                <w:rFonts w:cs="Arial"/>
                <w:sz w:val="22"/>
                <w:szCs w:val="22"/>
              </w:rPr>
              <w:t xml:space="preserve">Multilateral environmental agreements that may be relevant include the </w:t>
            </w:r>
            <w:r w:rsidR="00FF43FE">
              <w:rPr>
                <w:rFonts w:cs="Arial"/>
                <w:sz w:val="22"/>
                <w:szCs w:val="22"/>
              </w:rPr>
              <w:t>Convention on Biological Diversity (</w:t>
            </w:r>
            <w:r w:rsidRPr="00D943B8">
              <w:rPr>
                <w:rFonts w:cs="Arial"/>
                <w:sz w:val="22"/>
                <w:szCs w:val="22"/>
              </w:rPr>
              <w:t>CBD</w:t>
            </w:r>
            <w:r w:rsidR="00FF43FE">
              <w:rPr>
                <w:rFonts w:cs="Arial"/>
                <w:sz w:val="22"/>
                <w:szCs w:val="22"/>
              </w:rPr>
              <w:t>)</w:t>
            </w:r>
            <w:r w:rsidRPr="00D943B8">
              <w:rPr>
                <w:rFonts w:cs="Arial"/>
                <w:sz w:val="22"/>
                <w:szCs w:val="22"/>
              </w:rPr>
              <w:t xml:space="preserve">, </w:t>
            </w:r>
            <w:r w:rsidR="00FF43FE">
              <w:rPr>
                <w:rFonts w:cs="Arial"/>
                <w:sz w:val="22"/>
                <w:szCs w:val="22"/>
              </w:rPr>
              <w:t>Convention on the Conservation of Migratory Species of Wild Animals,</w:t>
            </w:r>
            <w:r w:rsidR="00FF43FE" w:rsidRPr="00D943B8">
              <w:rPr>
                <w:rFonts w:cstheme="minorHAnsi"/>
                <w:sz w:val="22"/>
                <w:szCs w:val="22"/>
              </w:rPr>
              <w:t xml:space="preserve"> </w:t>
            </w:r>
            <w:r w:rsidRPr="00D943B8">
              <w:rPr>
                <w:rFonts w:cstheme="minorHAnsi"/>
                <w:sz w:val="22"/>
                <w:szCs w:val="22"/>
              </w:rPr>
              <w:t>Noumea Convention</w:t>
            </w:r>
            <w:r w:rsidRPr="00D943B8">
              <w:rPr>
                <w:rFonts w:cs="Arial"/>
                <w:sz w:val="22"/>
                <w:szCs w:val="22"/>
              </w:rPr>
              <w:t xml:space="preserve"> and the U</w:t>
            </w:r>
            <w:r w:rsidR="00FF43FE">
              <w:rPr>
                <w:rFonts w:cs="Arial"/>
                <w:sz w:val="22"/>
                <w:szCs w:val="22"/>
              </w:rPr>
              <w:t xml:space="preserve">nited </w:t>
            </w:r>
            <w:r w:rsidRPr="00D943B8">
              <w:rPr>
                <w:rFonts w:cs="Arial"/>
                <w:sz w:val="22"/>
                <w:szCs w:val="22"/>
              </w:rPr>
              <w:t>N</w:t>
            </w:r>
            <w:r w:rsidR="00FF43FE">
              <w:rPr>
                <w:rFonts w:cs="Arial"/>
                <w:sz w:val="22"/>
                <w:szCs w:val="22"/>
              </w:rPr>
              <w:t xml:space="preserve">ations </w:t>
            </w:r>
            <w:r w:rsidRPr="00D943B8">
              <w:rPr>
                <w:rFonts w:cs="Arial"/>
                <w:sz w:val="22"/>
                <w:szCs w:val="22"/>
              </w:rPr>
              <w:t>F</w:t>
            </w:r>
            <w:r w:rsidR="00FF43FE">
              <w:rPr>
                <w:rFonts w:cs="Arial"/>
                <w:sz w:val="22"/>
                <w:szCs w:val="22"/>
              </w:rPr>
              <w:t xml:space="preserve">ramework </w:t>
            </w:r>
            <w:r w:rsidRPr="00D943B8">
              <w:rPr>
                <w:rFonts w:cs="Arial"/>
                <w:sz w:val="22"/>
                <w:szCs w:val="22"/>
              </w:rPr>
              <w:t>C</w:t>
            </w:r>
            <w:r w:rsidR="00FF43FE">
              <w:rPr>
                <w:rFonts w:cs="Arial"/>
                <w:sz w:val="22"/>
                <w:szCs w:val="22"/>
              </w:rPr>
              <w:t xml:space="preserve">onvention on </w:t>
            </w:r>
            <w:r w:rsidRPr="00D943B8">
              <w:rPr>
                <w:rFonts w:cs="Arial"/>
                <w:sz w:val="22"/>
                <w:szCs w:val="22"/>
              </w:rPr>
              <w:t>C</w:t>
            </w:r>
            <w:r w:rsidR="00FF43FE">
              <w:rPr>
                <w:rFonts w:cs="Arial"/>
                <w:sz w:val="22"/>
                <w:szCs w:val="22"/>
              </w:rPr>
              <w:t xml:space="preserve">limate </w:t>
            </w:r>
            <w:r w:rsidRPr="00D943B8">
              <w:rPr>
                <w:rFonts w:cs="Arial"/>
                <w:sz w:val="22"/>
                <w:szCs w:val="22"/>
              </w:rPr>
              <w:t>C</w:t>
            </w:r>
            <w:r w:rsidR="00FF43FE">
              <w:rPr>
                <w:rFonts w:cs="Arial"/>
                <w:sz w:val="22"/>
                <w:szCs w:val="22"/>
              </w:rPr>
              <w:t>hange</w:t>
            </w:r>
            <w:r w:rsidR="00F02CA9" w:rsidRPr="00D943B8">
              <w:rPr>
                <w:rFonts w:cs="Arial"/>
                <w:sz w:val="22"/>
                <w:szCs w:val="22"/>
              </w:rPr>
              <w:t>. Note,</w:t>
            </w:r>
            <w:r w:rsidRPr="00D943B8">
              <w:rPr>
                <w:rFonts w:cs="Arial"/>
                <w:sz w:val="22"/>
                <w:szCs w:val="22"/>
              </w:rPr>
              <w:t xml:space="preserve"> biodiversity-inclusive EIA </w:t>
            </w:r>
            <w:r w:rsidR="000A07A1" w:rsidRPr="00D943B8">
              <w:rPr>
                <w:rFonts w:cs="Arial"/>
                <w:sz w:val="22"/>
                <w:szCs w:val="22"/>
              </w:rPr>
              <w:t xml:space="preserve">guidelines </w:t>
            </w:r>
            <w:r w:rsidRPr="00D943B8">
              <w:rPr>
                <w:rFonts w:cs="Arial"/>
                <w:sz w:val="22"/>
                <w:szCs w:val="22"/>
              </w:rPr>
              <w:t xml:space="preserve">have been produced under the </w:t>
            </w:r>
            <w:r w:rsidR="00061A95" w:rsidRPr="00D943B8">
              <w:rPr>
                <w:rFonts w:cs="Arial"/>
                <w:sz w:val="22"/>
                <w:szCs w:val="22"/>
              </w:rPr>
              <w:t>C</w:t>
            </w:r>
            <w:r w:rsidRPr="00D943B8">
              <w:rPr>
                <w:rFonts w:cs="Arial"/>
                <w:sz w:val="22"/>
                <w:szCs w:val="22"/>
              </w:rPr>
              <w:t>BD</w:t>
            </w:r>
            <w:r w:rsidR="00061A95" w:rsidRPr="00D943B8">
              <w:rPr>
                <w:rFonts w:cs="Arial"/>
                <w:sz w:val="22"/>
                <w:szCs w:val="22"/>
              </w:rPr>
              <w:t xml:space="preserve">: </w:t>
            </w:r>
            <w:hyperlink r:id="rId12" w:history="1">
              <w:r w:rsidR="00061A95" w:rsidRPr="00D943B8">
                <w:rPr>
                  <w:rStyle w:val="Hyperlink"/>
                  <w:rFonts w:cs="Segoe UI"/>
                  <w:sz w:val="22"/>
                  <w:szCs w:val="22"/>
                  <w:lang w:bidi="ar-SA"/>
                </w:rPr>
                <w:t>https://www.cbd.int/doc/publications/cbd-ts-26-en.pdf</w:t>
              </w:r>
            </w:hyperlink>
          </w:p>
        </w:tc>
      </w:tr>
      <w:tr w:rsidR="00AA4BA9" w:rsidRPr="00D943B8" w14:paraId="56459733" w14:textId="77777777" w:rsidTr="00D943B8">
        <w:tc>
          <w:tcPr>
            <w:tcW w:w="6516" w:type="dxa"/>
          </w:tcPr>
          <w:p w14:paraId="1971C880" w14:textId="5AF78A6F" w:rsidR="00AA4BA9" w:rsidRPr="00D943B8" w:rsidRDefault="00AA4BA9" w:rsidP="00D943B8">
            <w:pPr>
              <w:spacing w:before="0" w:after="0"/>
              <w:rPr>
                <w:rFonts w:cstheme="minorHAnsi"/>
                <w:sz w:val="22"/>
                <w:szCs w:val="22"/>
              </w:rPr>
            </w:pPr>
            <w:r w:rsidRPr="00D943B8">
              <w:rPr>
                <w:rFonts w:cstheme="minorHAnsi"/>
                <w:b/>
                <w:sz w:val="22"/>
                <w:szCs w:val="22"/>
              </w:rPr>
              <w:t>Section 6 – Project description and justification</w:t>
            </w:r>
          </w:p>
          <w:p w14:paraId="3D258A33" w14:textId="77777777" w:rsidR="00AA4BA9" w:rsidRPr="00D943B8" w:rsidRDefault="00AA4BA9" w:rsidP="00D943B8">
            <w:pPr>
              <w:spacing w:before="0" w:after="0"/>
              <w:rPr>
                <w:rFonts w:cstheme="minorHAnsi"/>
                <w:sz w:val="22"/>
                <w:szCs w:val="22"/>
              </w:rPr>
            </w:pPr>
            <w:r w:rsidRPr="00D943B8">
              <w:rPr>
                <w:rFonts w:cstheme="minorHAnsi"/>
                <w:sz w:val="22"/>
                <w:szCs w:val="22"/>
              </w:rPr>
              <w:lastRenderedPageBreak/>
              <w:t>Present a detailed description of the project and provide justification for its development, covering:</w:t>
            </w:r>
          </w:p>
          <w:p w14:paraId="6433AD1A" w14:textId="77777777" w:rsidR="00AA4BA9" w:rsidRPr="00D943B8" w:rsidRDefault="00AA4BA9" w:rsidP="001E74F7">
            <w:pPr>
              <w:pStyle w:val="ListParagraph"/>
              <w:numPr>
                <w:ilvl w:val="1"/>
                <w:numId w:val="8"/>
              </w:numPr>
              <w:spacing w:before="0" w:after="0"/>
              <w:ind w:firstLine="0"/>
              <w:contextualSpacing w:val="0"/>
              <w:rPr>
                <w:rFonts w:cstheme="minorHAnsi"/>
                <w:sz w:val="22"/>
                <w:szCs w:val="22"/>
              </w:rPr>
            </w:pPr>
            <w:r w:rsidRPr="00D943B8">
              <w:rPr>
                <w:rFonts w:cstheme="minorHAnsi"/>
                <w:sz w:val="22"/>
                <w:szCs w:val="22"/>
              </w:rPr>
              <w:t>Project details</w:t>
            </w:r>
          </w:p>
          <w:p w14:paraId="2D84B1D6" w14:textId="6A894CE6" w:rsidR="00AA4BA9" w:rsidRPr="00D943B8" w:rsidRDefault="00AA4BA9" w:rsidP="00D943B8">
            <w:pPr>
              <w:pStyle w:val="ListParagraph"/>
              <w:numPr>
                <w:ilvl w:val="0"/>
                <w:numId w:val="5"/>
              </w:numPr>
              <w:tabs>
                <w:tab w:val="left" w:pos="1080"/>
              </w:tabs>
              <w:spacing w:before="0" w:after="0"/>
              <w:ind w:left="1080"/>
              <w:contextualSpacing w:val="0"/>
              <w:rPr>
                <w:rFonts w:cstheme="minorHAnsi"/>
                <w:sz w:val="22"/>
                <w:szCs w:val="22"/>
              </w:rPr>
            </w:pPr>
            <w:r w:rsidRPr="00D943B8">
              <w:rPr>
                <w:rFonts w:cstheme="minorHAnsi"/>
                <w:sz w:val="22"/>
                <w:szCs w:val="22"/>
              </w:rPr>
              <w:t xml:space="preserve">Project </w:t>
            </w:r>
            <w:r w:rsidR="00DB2835" w:rsidRPr="00D943B8">
              <w:rPr>
                <w:rFonts w:cstheme="minorHAnsi"/>
                <w:sz w:val="22"/>
                <w:szCs w:val="22"/>
              </w:rPr>
              <w:t>location,</w:t>
            </w:r>
            <w:r w:rsidR="00503963" w:rsidRPr="00D943B8">
              <w:rPr>
                <w:rFonts w:cstheme="minorHAnsi"/>
                <w:sz w:val="22"/>
                <w:szCs w:val="22"/>
              </w:rPr>
              <w:t xml:space="preserve"> </w:t>
            </w:r>
            <w:r w:rsidR="00A738D6">
              <w:rPr>
                <w:rFonts w:cstheme="minorHAnsi"/>
                <w:sz w:val="22"/>
                <w:szCs w:val="22"/>
              </w:rPr>
              <w:t>project</w:t>
            </w:r>
            <w:r w:rsidR="00A82432" w:rsidRPr="00D943B8">
              <w:rPr>
                <w:rFonts w:cstheme="minorHAnsi"/>
                <w:sz w:val="22"/>
                <w:szCs w:val="22"/>
              </w:rPr>
              <w:t xml:space="preserve"> </w:t>
            </w:r>
            <w:r w:rsidRPr="00D943B8">
              <w:rPr>
                <w:rFonts w:cstheme="minorHAnsi"/>
                <w:sz w:val="22"/>
                <w:szCs w:val="22"/>
              </w:rPr>
              <w:t>fo</w:t>
            </w:r>
            <w:r w:rsidR="0010737D" w:rsidRPr="00D943B8">
              <w:rPr>
                <w:rFonts w:cstheme="minorHAnsi"/>
                <w:sz w:val="22"/>
                <w:szCs w:val="22"/>
              </w:rPr>
              <w:t xml:space="preserve">otprint </w:t>
            </w:r>
            <w:r w:rsidR="00DB2835" w:rsidRPr="00D943B8">
              <w:rPr>
                <w:rFonts w:cstheme="minorHAnsi"/>
                <w:sz w:val="22"/>
                <w:szCs w:val="22"/>
              </w:rPr>
              <w:t>and</w:t>
            </w:r>
            <w:r w:rsidRPr="00D943B8">
              <w:rPr>
                <w:rFonts w:cstheme="minorHAnsi"/>
                <w:sz w:val="22"/>
                <w:szCs w:val="22"/>
              </w:rPr>
              <w:t xml:space="preserve"> area of influence</w:t>
            </w:r>
            <w:r w:rsidR="00A82432" w:rsidRPr="00D943B8">
              <w:rPr>
                <w:rFonts w:cstheme="minorHAnsi"/>
                <w:sz w:val="22"/>
                <w:szCs w:val="22"/>
              </w:rPr>
              <w:t xml:space="preserve">, described in text and illustrated </w:t>
            </w:r>
            <w:r w:rsidR="003558AA" w:rsidRPr="00D943B8">
              <w:rPr>
                <w:rFonts w:cstheme="minorHAnsi"/>
                <w:sz w:val="22"/>
                <w:szCs w:val="22"/>
              </w:rPr>
              <w:t>with</w:t>
            </w:r>
            <w:r w:rsidR="00A82432" w:rsidRPr="00D943B8">
              <w:rPr>
                <w:rFonts w:cstheme="minorHAnsi"/>
                <w:sz w:val="22"/>
                <w:szCs w:val="22"/>
              </w:rPr>
              <w:t xml:space="preserve"> clear maps</w:t>
            </w:r>
          </w:p>
          <w:p w14:paraId="66A00FE8" w14:textId="375EEBAC" w:rsidR="00AA4BA9" w:rsidRPr="00D943B8" w:rsidRDefault="00AA4BA9" w:rsidP="00D943B8">
            <w:pPr>
              <w:pStyle w:val="ListParagraph"/>
              <w:numPr>
                <w:ilvl w:val="0"/>
                <w:numId w:val="5"/>
              </w:numPr>
              <w:tabs>
                <w:tab w:val="left" w:pos="1080"/>
              </w:tabs>
              <w:spacing w:before="0" w:after="0"/>
              <w:ind w:left="1080"/>
              <w:contextualSpacing w:val="0"/>
              <w:rPr>
                <w:rFonts w:cstheme="minorHAnsi"/>
                <w:sz w:val="22"/>
                <w:szCs w:val="22"/>
              </w:rPr>
            </w:pPr>
            <w:r w:rsidRPr="00D943B8">
              <w:rPr>
                <w:rFonts w:cstheme="minorHAnsi"/>
                <w:sz w:val="22"/>
                <w:szCs w:val="22"/>
              </w:rPr>
              <w:t xml:space="preserve">Project activities, components, infrastructure and design, including </w:t>
            </w:r>
            <w:r w:rsidR="00DF3B0E" w:rsidRPr="00D943B8">
              <w:rPr>
                <w:rFonts w:cstheme="minorHAnsi"/>
                <w:sz w:val="22"/>
                <w:szCs w:val="22"/>
              </w:rPr>
              <w:t xml:space="preserve">a description of the construction process </w:t>
            </w:r>
          </w:p>
          <w:p w14:paraId="258F122C" w14:textId="551FE6E0" w:rsidR="00AA4BA9" w:rsidRPr="00D943B8" w:rsidRDefault="00AA4BA9" w:rsidP="00D943B8">
            <w:pPr>
              <w:pStyle w:val="ListParagraph"/>
              <w:numPr>
                <w:ilvl w:val="0"/>
                <w:numId w:val="5"/>
              </w:numPr>
              <w:tabs>
                <w:tab w:val="left" w:pos="1080"/>
              </w:tabs>
              <w:spacing w:before="0" w:after="0"/>
              <w:ind w:left="1080"/>
              <w:contextualSpacing w:val="0"/>
              <w:rPr>
                <w:rFonts w:cstheme="minorHAnsi"/>
                <w:sz w:val="22"/>
                <w:szCs w:val="22"/>
              </w:rPr>
            </w:pPr>
            <w:r w:rsidRPr="00D943B8">
              <w:rPr>
                <w:rFonts w:cstheme="minorHAnsi"/>
                <w:sz w:val="22"/>
                <w:szCs w:val="22"/>
              </w:rPr>
              <w:t>Predicted resource</w:t>
            </w:r>
            <w:r w:rsidR="00DB2835" w:rsidRPr="00D943B8">
              <w:rPr>
                <w:rFonts w:cstheme="minorHAnsi"/>
                <w:sz w:val="22"/>
                <w:szCs w:val="22"/>
              </w:rPr>
              <w:t xml:space="preserve"> and material requirements for pro</w:t>
            </w:r>
            <w:r w:rsidR="002D199B" w:rsidRPr="00D943B8">
              <w:rPr>
                <w:rFonts w:cstheme="minorHAnsi"/>
                <w:sz w:val="22"/>
                <w:szCs w:val="22"/>
              </w:rPr>
              <w:t>ject construction and operation</w:t>
            </w:r>
          </w:p>
          <w:p w14:paraId="7CB8E21F" w14:textId="1EBB3D19" w:rsidR="00AA4BA9" w:rsidRPr="00D943B8" w:rsidRDefault="00C23433" w:rsidP="00D943B8">
            <w:pPr>
              <w:pStyle w:val="ListParagraph"/>
              <w:numPr>
                <w:ilvl w:val="0"/>
                <w:numId w:val="5"/>
              </w:numPr>
              <w:tabs>
                <w:tab w:val="left" w:pos="1080"/>
              </w:tabs>
              <w:spacing w:before="0" w:after="0"/>
              <w:ind w:left="1080"/>
              <w:contextualSpacing w:val="0"/>
              <w:rPr>
                <w:rFonts w:cstheme="minorHAnsi"/>
                <w:sz w:val="22"/>
                <w:szCs w:val="22"/>
              </w:rPr>
            </w:pPr>
            <w:r w:rsidRPr="00D943B8">
              <w:rPr>
                <w:rFonts w:cstheme="minorHAnsi"/>
                <w:sz w:val="22"/>
                <w:szCs w:val="22"/>
              </w:rPr>
              <w:t>Expected w</w:t>
            </w:r>
            <w:r w:rsidR="00DB2835" w:rsidRPr="00D943B8">
              <w:rPr>
                <w:rFonts w:cstheme="minorHAnsi"/>
                <w:sz w:val="22"/>
                <w:szCs w:val="22"/>
              </w:rPr>
              <w:t>orkforce size,</w:t>
            </w:r>
            <w:r w:rsidR="00AA4BA9" w:rsidRPr="00D943B8">
              <w:rPr>
                <w:rFonts w:cstheme="minorHAnsi"/>
                <w:sz w:val="22"/>
                <w:szCs w:val="22"/>
              </w:rPr>
              <w:t xml:space="preserve"> </w:t>
            </w:r>
            <w:r w:rsidR="002D199B" w:rsidRPr="00D943B8">
              <w:rPr>
                <w:rFonts w:cstheme="minorHAnsi"/>
                <w:sz w:val="22"/>
                <w:szCs w:val="22"/>
              </w:rPr>
              <w:t xml:space="preserve">whether workers will be sourced locally or from overseas, and </w:t>
            </w:r>
            <w:r w:rsidR="00776181" w:rsidRPr="00D943B8">
              <w:rPr>
                <w:rFonts w:cstheme="minorHAnsi"/>
                <w:sz w:val="22"/>
                <w:szCs w:val="22"/>
              </w:rPr>
              <w:t>whe</w:t>
            </w:r>
            <w:r w:rsidR="00DB2835" w:rsidRPr="00D943B8">
              <w:rPr>
                <w:rFonts w:cstheme="minorHAnsi"/>
                <w:sz w:val="22"/>
                <w:szCs w:val="22"/>
              </w:rPr>
              <w:t>re wo</w:t>
            </w:r>
            <w:r w:rsidR="002D199B" w:rsidRPr="00D943B8">
              <w:rPr>
                <w:rFonts w:cstheme="minorHAnsi"/>
                <w:sz w:val="22"/>
                <w:szCs w:val="22"/>
              </w:rPr>
              <w:t>rkers will be accommodated</w:t>
            </w:r>
          </w:p>
          <w:p w14:paraId="5BC7ABAE" w14:textId="321A0B19" w:rsidR="00AA4BA9" w:rsidRPr="00D943B8" w:rsidRDefault="00AA4BA9" w:rsidP="00D943B8">
            <w:pPr>
              <w:pStyle w:val="ListParagraph"/>
              <w:numPr>
                <w:ilvl w:val="0"/>
                <w:numId w:val="5"/>
              </w:numPr>
              <w:tabs>
                <w:tab w:val="left" w:pos="1080"/>
              </w:tabs>
              <w:spacing w:before="0" w:after="0"/>
              <w:ind w:left="1080"/>
              <w:contextualSpacing w:val="0"/>
              <w:rPr>
                <w:rFonts w:cstheme="minorHAnsi"/>
                <w:sz w:val="22"/>
                <w:szCs w:val="22"/>
              </w:rPr>
            </w:pPr>
            <w:r w:rsidRPr="00D943B8">
              <w:rPr>
                <w:rFonts w:cstheme="minorHAnsi"/>
                <w:sz w:val="22"/>
                <w:szCs w:val="22"/>
              </w:rPr>
              <w:t xml:space="preserve">Predicted type and </w:t>
            </w:r>
            <w:r w:rsidR="004777E2" w:rsidRPr="00D943B8">
              <w:rPr>
                <w:rFonts w:cstheme="minorHAnsi"/>
                <w:sz w:val="22"/>
                <w:szCs w:val="22"/>
              </w:rPr>
              <w:t>quantity of waste outputs (</w:t>
            </w:r>
            <w:r w:rsidRPr="00D943B8">
              <w:rPr>
                <w:rFonts w:cstheme="minorHAnsi"/>
                <w:sz w:val="22"/>
                <w:szCs w:val="22"/>
              </w:rPr>
              <w:t>liquid and solid wastes, gas/air emissions)</w:t>
            </w:r>
          </w:p>
          <w:p w14:paraId="16122C1F" w14:textId="2C2884F7" w:rsidR="00AA4BA9" w:rsidRPr="00D943B8" w:rsidRDefault="00DB2835" w:rsidP="00D943B8">
            <w:pPr>
              <w:pStyle w:val="ListParagraph"/>
              <w:numPr>
                <w:ilvl w:val="0"/>
                <w:numId w:val="5"/>
              </w:numPr>
              <w:tabs>
                <w:tab w:val="left" w:pos="1080"/>
              </w:tabs>
              <w:spacing w:before="0" w:after="0"/>
              <w:ind w:left="1080"/>
              <w:contextualSpacing w:val="0"/>
              <w:rPr>
                <w:rFonts w:cstheme="minorHAnsi"/>
                <w:sz w:val="22"/>
                <w:szCs w:val="22"/>
              </w:rPr>
            </w:pPr>
            <w:r w:rsidRPr="00D943B8">
              <w:rPr>
                <w:rFonts w:cstheme="minorHAnsi"/>
                <w:sz w:val="22"/>
                <w:szCs w:val="22"/>
              </w:rPr>
              <w:t xml:space="preserve">Schedule </w:t>
            </w:r>
            <w:r w:rsidR="00AA4BA9" w:rsidRPr="00D943B8">
              <w:rPr>
                <w:rFonts w:cstheme="minorHAnsi"/>
                <w:sz w:val="22"/>
                <w:szCs w:val="22"/>
              </w:rPr>
              <w:t xml:space="preserve">for </w:t>
            </w:r>
            <w:r w:rsidRPr="00D943B8">
              <w:rPr>
                <w:rFonts w:cstheme="minorHAnsi"/>
                <w:sz w:val="22"/>
                <w:szCs w:val="22"/>
              </w:rPr>
              <w:t>project construction and operation</w:t>
            </w:r>
            <w:r w:rsidR="00AA4BA9" w:rsidRPr="00D943B8">
              <w:rPr>
                <w:rFonts w:cstheme="minorHAnsi"/>
                <w:sz w:val="22"/>
                <w:szCs w:val="22"/>
              </w:rPr>
              <w:t xml:space="preserve">, and </w:t>
            </w:r>
            <w:r w:rsidR="004777E2" w:rsidRPr="00D943B8">
              <w:rPr>
                <w:rFonts w:cstheme="minorHAnsi"/>
                <w:sz w:val="22"/>
                <w:szCs w:val="22"/>
              </w:rPr>
              <w:t xml:space="preserve">the </w:t>
            </w:r>
            <w:r w:rsidR="00AA4BA9" w:rsidRPr="00D943B8">
              <w:rPr>
                <w:rFonts w:cstheme="minorHAnsi"/>
                <w:sz w:val="22"/>
                <w:szCs w:val="22"/>
              </w:rPr>
              <w:t>expected project lifespan</w:t>
            </w:r>
          </w:p>
          <w:p w14:paraId="5233690B" w14:textId="153E6D55" w:rsidR="00AA4BA9" w:rsidRPr="00D943B8" w:rsidRDefault="00AA4BA9" w:rsidP="00D943B8">
            <w:pPr>
              <w:pStyle w:val="ListParagraph"/>
              <w:numPr>
                <w:ilvl w:val="0"/>
                <w:numId w:val="5"/>
              </w:numPr>
              <w:tabs>
                <w:tab w:val="left" w:pos="1080"/>
              </w:tabs>
              <w:spacing w:before="0" w:after="0"/>
              <w:ind w:left="1080"/>
              <w:contextualSpacing w:val="0"/>
              <w:rPr>
                <w:rFonts w:cstheme="minorHAnsi"/>
                <w:sz w:val="22"/>
                <w:szCs w:val="22"/>
              </w:rPr>
            </w:pPr>
            <w:r w:rsidRPr="00D943B8">
              <w:rPr>
                <w:rFonts w:cstheme="minorHAnsi"/>
                <w:sz w:val="22"/>
                <w:szCs w:val="22"/>
              </w:rPr>
              <w:t>Project cost</w:t>
            </w:r>
            <w:r w:rsidR="00DB2835" w:rsidRPr="00D943B8">
              <w:rPr>
                <w:rFonts w:cstheme="minorHAnsi"/>
                <w:sz w:val="22"/>
                <w:szCs w:val="22"/>
              </w:rPr>
              <w:t xml:space="preserve"> estimates and funding sources</w:t>
            </w:r>
          </w:p>
          <w:p w14:paraId="1951A54A" w14:textId="77777777" w:rsidR="00AA4BA9" w:rsidRPr="00D943B8" w:rsidRDefault="00AA4BA9" w:rsidP="001E74F7">
            <w:pPr>
              <w:pStyle w:val="ListParagraph"/>
              <w:numPr>
                <w:ilvl w:val="1"/>
                <w:numId w:val="8"/>
              </w:numPr>
              <w:spacing w:before="0" w:after="0"/>
              <w:ind w:firstLine="0"/>
              <w:contextualSpacing w:val="0"/>
              <w:rPr>
                <w:rFonts w:cstheme="minorHAnsi"/>
                <w:sz w:val="22"/>
                <w:szCs w:val="22"/>
              </w:rPr>
            </w:pPr>
            <w:r w:rsidRPr="00D943B8">
              <w:rPr>
                <w:rFonts w:cstheme="minorHAnsi"/>
                <w:sz w:val="22"/>
                <w:szCs w:val="22"/>
              </w:rPr>
              <w:t>Analysis of alternatives</w:t>
            </w:r>
          </w:p>
          <w:p w14:paraId="52ECA15F" w14:textId="5A255603" w:rsidR="0051283F" w:rsidRPr="00D943B8" w:rsidRDefault="00AA4BA9" w:rsidP="00D943B8">
            <w:pPr>
              <w:pStyle w:val="ListParagraph"/>
              <w:numPr>
                <w:ilvl w:val="0"/>
                <w:numId w:val="6"/>
              </w:numPr>
              <w:tabs>
                <w:tab w:val="left" w:pos="1080"/>
              </w:tabs>
              <w:spacing w:before="0" w:after="0"/>
              <w:ind w:left="1080"/>
              <w:contextualSpacing w:val="0"/>
              <w:rPr>
                <w:rFonts w:cstheme="minorHAnsi"/>
                <w:sz w:val="22"/>
                <w:szCs w:val="22"/>
              </w:rPr>
            </w:pPr>
            <w:r w:rsidRPr="00D943B8">
              <w:rPr>
                <w:rFonts w:cstheme="minorHAnsi"/>
                <w:sz w:val="22"/>
                <w:szCs w:val="22"/>
              </w:rPr>
              <w:t>Alternative proje</w:t>
            </w:r>
            <w:r w:rsidR="007175A1">
              <w:rPr>
                <w:rFonts w:cstheme="minorHAnsi"/>
                <w:sz w:val="22"/>
                <w:szCs w:val="22"/>
              </w:rPr>
              <w:t>ct sites, designs, technologies and</w:t>
            </w:r>
            <w:r w:rsidRPr="00D943B8">
              <w:rPr>
                <w:rFonts w:cstheme="minorHAnsi"/>
                <w:sz w:val="22"/>
                <w:szCs w:val="22"/>
              </w:rPr>
              <w:t xml:space="preserve"> </w:t>
            </w:r>
            <w:r w:rsidR="007175A1">
              <w:rPr>
                <w:rFonts w:cstheme="minorHAnsi"/>
                <w:sz w:val="22"/>
                <w:szCs w:val="22"/>
              </w:rPr>
              <w:t>development schedules, and</w:t>
            </w:r>
            <w:r w:rsidR="0051283F" w:rsidRPr="00D943B8">
              <w:rPr>
                <w:rFonts w:cstheme="minorHAnsi"/>
                <w:sz w:val="22"/>
                <w:szCs w:val="22"/>
              </w:rPr>
              <w:t xml:space="preserve"> </w:t>
            </w:r>
            <w:r w:rsidR="007175A1">
              <w:rPr>
                <w:rFonts w:cstheme="minorHAnsi"/>
                <w:sz w:val="22"/>
                <w:szCs w:val="22"/>
              </w:rPr>
              <w:t xml:space="preserve">other project </w:t>
            </w:r>
            <w:r w:rsidR="0051283F" w:rsidRPr="00D943B8">
              <w:rPr>
                <w:rFonts w:cstheme="minorHAnsi"/>
                <w:sz w:val="22"/>
                <w:szCs w:val="22"/>
              </w:rPr>
              <w:t>alternatives that address</w:t>
            </w:r>
            <w:r w:rsidR="007175A1">
              <w:rPr>
                <w:rFonts w:cstheme="minorHAnsi"/>
                <w:sz w:val="22"/>
                <w:szCs w:val="22"/>
              </w:rPr>
              <w:t xml:space="preserve"> specific concerns raised by stakeholders</w:t>
            </w:r>
          </w:p>
          <w:p w14:paraId="7CD15756" w14:textId="77777777" w:rsidR="0051283F" w:rsidRPr="00D943B8" w:rsidRDefault="00AA4BA9" w:rsidP="00D943B8">
            <w:pPr>
              <w:pStyle w:val="ListParagraph"/>
              <w:numPr>
                <w:ilvl w:val="0"/>
                <w:numId w:val="6"/>
              </w:numPr>
              <w:tabs>
                <w:tab w:val="left" w:pos="1080"/>
              </w:tabs>
              <w:spacing w:before="0" w:after="0"/>
              <w:ind w:left="1080"/>
              <w:contextualSpacing w:val="0"/>
              <w:rPr>
                <w:rFonts w:cstheme="minorHAnsi"/>
                <w:sz w:val="22"/>
                <w:szCs w:val="22"/>
              </w:rPr>
            </w:pPr>
            <w:r w:rsidRPr="00D943B8">
              <w:rPr>
                <w:rFonts w:cstheme="minorHAnsi"/>
                <w:sz w:val="22"/>
                <w:szCs w:val="22"/>
              </w:rPr>
              <w:t>Advantages and disadvantages of alternatives (e.g. co</w:t>
            </w:r>
            <w:r w:rsidR="0051283F" w:rsidRPr="00D943B8">
              <w:rPr>
                <w:rFonts w:cstheme="minorHAnsi"/>
                <w:sz w:val="22"/>
                <w:szCs w:val="22"/>
              </w:rPr>
              <w:t>st, availability of technology)</w:t>
            </w:r>
          </w:p>
          <w:p w14:paraId="15B88513" w14:textId="06108BEF" w:rsidR="00AA4BA9" w:rsidRPr="00D943B8" w:rsidRDefault="00AA4BA9" w:rsidP="00D943B8">
            <w:pPr>
              <w:pStyle w:val="ListParagraph"/>
              <w:numPr>
                <w:ilvl w:val="0"/>
                <w:numId w:val="6"/>
              </w:numPr>
              <w:tabs>
                <w:tab w:val="left" w:pos="1080"/>
              </w:tabs>
              <w:spacing w:before="0" w:after="0"/>
              <w:ind w:left="1080"/>
              <w:contextualSpacing w:val="0"/>
              <w:rPr>
                <w:rFonts w:cstheme="minorHAnsi"/>
                <w:sz w:val="22"/>
                <w:szCs w:val="22"/>
              </w:rPr>
            </w:pPr>
            <w:r w:rsidRPr="00D943B8">
              <w:rPr>
                <w:rFonts w:cstheme="minorHAnsi"/>
                <w:sz w:val="22"/>
                <w:szCs w:val="22"/>
              </w:rPr>
              <w:t>Rationale for selection of preferred options</w:t>
            </w:r>
          </w:p>
          <w:p w14:paraId="62D5E77E" w14:textId="77777777" w:rsidR="00AA4BA9" w:rsidRPr="00D943B8" w:rsidRDefault="00AA4BA9" w:rsidP="001E74F7">
            <w:pPr>
              <w:pStyle w:val="ListParagraph"/>
              <w:numPr>
                <w:ilvl w:val="1"/>
                <w:numId w:val="8"/>
              </w:numPr>
              <w:tabs>
                <w:tab w:val="left" w:pos="720"/>
              </w:tabs>
              <w:spacing w:before="0" w:after="0"/>
              <w:ind w:firstLine="0"/>
              <w:contextualSpacing w:val="0"/>
              <w:rPr>
                <w:rFonts w:cstheme="minorHAnsi"/>
                <w:sz w:val="22"/>
                <w:szCs w:val="22"/>
              </w:rPr>
            </w:pPr>
            <w:r w:rsidRPr="00D943B8">
              <w:rPr>
                <w:rFonts w:cstheme="minorHAnsi"/>
                <w:sz w:val="22"/>
                <w:szCs w:val="22"/>
              </w:rPr>
              <w:t>Project benefits</w:t>
            </w:r>
          </w:p>
          <w:p w14:paraId="431EB274" w14:textId="400C87F9" w:rsidR="00AA4BA9" w:rsidRPr="00D943B8" w:rsidRDefault="00AA4BA9" w:rsidP="00D943B8">
            <w:pPr>
              <w:pStyle w:val="ListParagraph"/>
              <w:numPr>
                <w:ilvl w:val="0"/>
                <w:numId w:val="7"/>
              </w:numPr>
              <w:tabs>
                <w:tab w:val="left" w:pos="1080"/>
              </w:tabs>
              <w:autoSpaceDE w:val="0"/>
              <w:autoSpaceDN w:val="0"/>
              <w:adjustRightInd w:val="0"/>
              <w:spacing w:before="0" w:after="0"/>
              <w:ind w:left="1080"/>
              <w:contextualSpacing w:val="0"/>
              <w:rPr>
                <w:rFonts w:cstheme="minorHAnsi"/>
                <w:sz w:val="22"/>
                <w:szCs w:val="22"/>
                <w:lang w:bidi="ar-SA"/>
              </w:rPr>
            </w:pPr>
            <w:r w:rsidRPr="00D943B8">
              <w:rPr>
                <w:rFonts w:cstheme="minorHAnsi"/>
                <w:sz w:val="22"/>
                <w:szCs w:val="22"/>
                <w:lang w:bidi="ar-SA"/>
              </w:rPr>
              <w:t xml:space="preserve">Benefits accruing to the local </w:t>
            </w:r>
            <w:r w:rsidR="009D14F8" w:rsidRPr="00D943B8">
              <w:rPr>
                <w:rFonts w:cstheme="minorHAnsi"/>
                <w:sz w:val="22"/>
                <w:szCs w:val="22"/>
                <w:lang w:bidi="ar-SA"/>
              </w:rPr>
              <w:t>community</w:t>
            </w:r>
            <w:r w:rsidR="00411603">
              <w:rPr>
                <w:rFonts w:cstheme="minorHAnsi"/>
                <w:sz w:val="22"/>
                <w:szCs w:val="22"/>
                <w:lang w:bidi="ar-SA"/>
              </w:rPr>
              <w:t>, island, country</w:t>
            </w:r>
          </w:p>
          <w:p w14:paraId="5071A4B4" w14:textId="3BC93260" w:rsidR="00AA4BA9" w:rsidRPr="00D943B8" w:rsidRDefault="009D14F8" w:rsidP="00411603">
            <w:pPr>
              <w:pStyle w:val="ListParagraph"/>
              <w:numPr>
                <w:ilvl w:val="0"/>
                <w:numId w:val="7"/>
              </w:numPr>
              <w:tabs>
                <w:tab w:val="left" w:pos="1080"/>
              </w:tabs>
              <w:autoSpaceDE w:val="0"/>
              <w:autoSpaceDN w:val="0"/>
              <w:adjustRightInd w:val="0"/>
              <w:spacing w:before="0" w:after="0"/>
              <w:ind w:left="1080"/>
              <w:contextualSpacing w:val="0"/>
              <w:rPr>
                <w:rFonts w:cstheme="minorHAnsi"/>
                <w:sz w:val="22"/>
                <w:szCs w:val="22"/>
                <w:lang w:bidi="ar-SA"/>
              </w:rPr>
            </w:pPr>
            <w:r w:rsidRPr="00D943B8">
              <w:rPr>
                <w:rFonts w:cstheme="minorHAnsi"/>
                <w:sz w:val="22"/>
                <w:szCs w:val="22"/>
              </w:rPr>
              <w:t>R</w:t>
            </w:r>
            <w:r w:rsidR="00AA4BA9" w:rsidRPr="00D943B8">
              <w:rPr>
                <w:rFonts w:cstheme="minorHAnsi"/>
                <w:sz w:val="22"/>
                <w:szCs w:val="22"/>
              </w:rPr>
              <w:t xml:space="preserve">elevance </w:t>
            </w:r>
            <w:r w:rsidRPr="00D943B8">
              <w:rPr>
                <w:rFonts w:cstheme="minorHAnsi"/>
                <w:sz w:val="22"/>
                <w:szCs w:val="22"/>
              </w:rPr>
              <w:t>of the project to</w:t>
            </w:r>
            <w:r w:rsidR="00AA4BA9" w:rsidRPr="00D943B8">
              <w:rPr>
                <w:rFonts w:cstheme="minorHAnsi"/>
                <w:sz w:val="22"/>
                <w:szCs w:val="22"/>
              </w:rPr>
              <w:t xml:space="preserve"> local or national development plans</w:t>
            </w:r>
          </w:p>
        </w:tc>
        <w:tc>
          <w:tcPr>
            <w:tcW w:w="6095" w:type="dxa"/>
          </w:tcPr>
          <w:p w14:paraId="32C86C2D" w14:textId="055B9A2E" w:rsidR="00AA4BA9" w:rsidRPr="00A738D6" w:rsidRDefault="00F000EA" w:rsidP="001E74F7">
            <w:pPr>
              <w:pStyle w:val="ListParagraph"/>
              <w:numPr>
                <w:ilvl w:val="0"/>
                <w:numId w:val="17"/>
              </w:numPr>
              <w:spacing w:before="0" w:after="0"/>
              <w:ind w:left="407" w:hanging="407"/>
              <w:contextualSpacing w:val="0"/>
              <w:rPr>
                <w:rFonts w:cs="Arial"/>
                <w:sz w:val="22"/>
                <w:szCs w:val="22"/>
              </w:rPr>
            </w:pPr>
            <w:r w:rsidRPr="00D943B8">
              <w:rPr>
                <w:rFonts w:cs="Arial"/>
                <w:sz w:val="22"/>
                <w:szCs w:val="22"/>
              </w:rPr>
              <w:lastRenderedPageBreak/>
              <w:t>This section should provide the reader with a clear understanding of the scale and type of development</w:t>
            </w:r>
            <w:r w:rsidR="003558AA" w:rsidRPr="00D943B8">
              <w:rPr>
                <w:rFonts w:cs="Arial"/>
                <w:sz w:val="22"/>
                <w:szCs w:val="22"/>
              </w:rPr>
              <w:t>,</w:t>
            </w:r>
            <w:r w:rsidRPr="00D943B8">
              <w:rPr>
                <w:rFonts w:cs="Arial"/>
                <w:sz w:val="22"/>
                <w:szCs w:val="22"/>
              </w:rPr>
              <w:t xml:space="preserve"> its </w:t>
            </w:r>
            <w:r w:rsidR="003558AA" w:rsidRPr="00D943B8">
              <w:rPr>
                <w:rFonts w:cs="Arial"/>
                <w:sz w:val="22"/>
                <w:szCs w:val="22"/>
              </w:rPr>
              <w:lastRenderedPageBreak/>
              <w:t>proposed</w:t>
            </w:r>
            <w:r w:rsidR="009133DF" w:rsidRPr="00D943B8">
              <w:rPr>
                <w:rFonts w:cs="Arial"/>
                <w:sz w:val="22"/>
                <w:szCs w:val="22"/>
              </w:rPr>
              <w:t xml:space="preserve"> </w:t>
            </w:r>
            <w:r w:rsidRPr="00D943B8">
              <w:rPr>
                <w:rFonts w:cs="Arial"/>
                <w:sz w:val="22"/>
                <w:szCs w:val="22"/>
              </w:rPr>
              <w:t>location</w:t>
            </w:r>
            <w:r w:rsidR="003558AA" w:rsidRPr="00D943B8">
              <w:rPr>
                <w:rFonts w:cs="Arial"/>
                <w:sz w:val="22"/>
                <w:szCs w:val="22"/>
              </w:rPr>
              <w:t>,</w:t>
            </w:r>
            <w:r w:rsidR="009133DF" w:rsidRPr="00D943B8">
              <w:rPr>
                <w:rFonts w:cs="Arial"/>
                <w:sz w:val="22"/>
                <w:szCs w:val="22"/>
              </w:rPr>
              <w:t xml:space="preserve"> </w:t>
            </w:r>
            <w:r w:rsidR="00DB2835" w:rsidRPr="00D943B8">
              <w:rPr>
                <w:rFonts w:cstheme="minorHAnsi"/>
                <w:sz w:val="22"/>
                <w:szCs w:val="22"/>
              </w:rPr>
              <w:t>any constraints associated with the location</w:t>
            </w:r>
            <w:r w:rsidR="003558AA" w:rsidRPr="00D943B8">
              <w:rPr>
                <w:rFonts w:cstheme="minorHAnsi"/>
                <w:sz w:val="22"/>
                <w:szCs w:val="22"/>
              </w:rPr>
              <w:t>,</w:t>
            </w:r>
            <w:r w:rsidR="00DB2835" w:rsidRPr="00D943B8">
              <w:rPr>
                <w:rFonts w:cstheme="minorHAnsi"/>
                <w:sz w:val="22"/>
                <w:szCs w:val="22"/>
              </w:rPr>
              <w:t xml:space="preserve"> </w:t>
            </w:r>
            <w:r w:rsidR="009133DF" w:rsidRPr="00D943B8">
              <w:rPr>
                <w:rFonts w:cs="Arial"/>
                <w:sz w:val="22"/>
                <w:szCs w:val="22"/>
              </w:rPr>
              <w:t xml:space="preserve">and </w:t>
            </w:r>
            <w:r w:rsidR="003558AA" w:rsidRPr="00D943B8">
              <w:rPr>
                <w:rFonts w:cs="Arial"/>
                <w:sz w:val="22"/>
                <w:szCs w:val="22"/>
              </w:rPr>
              <w:t xml:space="preserve">the </w:t>
            </w:r>
            <w:r w:rsidR="009133DF" w:rsidRPr="00D943B8">
              <w:rPr>
                <w:rFonts w:cs="Arial"/>
                <w:sz w:val="22"/>
                <w:szCs w:val="22"/>
              </w:rPr>
              <w:t>activities that will take place during construction and operation, especially those activities that are likely to produce environmental impacts</w:t>
            </w:r>
            <w:r w:rsidRPr="00D943B8">
              <w:rPr>
                <w:rFonts w:cs="Arial"/>
                <w:sz w:val="22"/>
                <w:szCs w:val="22"/>
              </w:rPr>
              <w:t>.</w:t>
            </w:r>
            <w:r w:rsidR="008B6C66" w:rsidRPr="00D943B8">
              <w:rPr>
                <w:rFonts w:cs="Arial"/>
                <w:sz w:val="22"/>
                <w:szCs w:val="22"/>
              </w:rPr>
              <w:t xml:space="preserve"> The project </w:t>
            </w:r>
            <w:r w:rsidR="008B6C66" w:rsidRPr="00A738D6">
              <w:rPr>
                <w:rFonts w:cs="Arial"/>
                <w:sz w:val="22"/>
                <w:szCs w:val="22"/>
              </w:rPr>
              <w:t>description provides a foundation for</w:t>
            </w:r>
            <w:r w:rsidR="003B30A2" w:rsidRPr="00A738D6">
              <w:rPr>
                <w:rFonts w:cs="Arial"/>
                <w:sz w:val="22"/>
                <w:szCs w:val="22"/>
              </w:rPr>
              <w:t xml:space="preserve"> the impact assessment (section 8</w:t>
            </w:r>
            <w:r w:rsidR="008B6C66" w:rsidRPr="00A738D6">
              <w:rPr>
                <w:rFonts w:cs="Arial"/>
                <w:sz w:val="22"/>
                <w:szCs w:val="22"/>
              </w:rPr>
              <w:t>).</w:t>
            </w:r>
          </w:p>
          <w:p w14:paraId="02327347" w14:textId="26FE4132" w:rsidR="00A738D6" w:rsidRPr="00A738D6" w:rsidRDefault="00A738D6" w:rsidP="001E74F7">
            <w:pPr>
              <w:pStyle w:val="ListParagraph"/>
              <w:numPr>
                <w:ilvl w:val="0"/>
                <w:numId w:val="17"/>
              </w:numPr>
              <w:spacing w:before="0" w:after="0"/>
              <w:ind w:left="407" w:hanging="407"/>
              <w:contextualSpacing w:val="0"/>
              <w:rPr>
                <w:rFonts w:cs="Arial"/>
                <w:sz w:val="22"/>
                <w:szCs w:val="22"/>
              </w:rPr>
            </w:pPr>
            <w:r w:rsidRPr="00A738D6">
              <w:rPr>
                <w:rFonts w:cstheme="minorHAnsi"/>
                <w:sz w:val="22"/>
                <w:szCs w:val="22"/>
              </w:rPr>
              <w:t xml:space="preserve">‘Project footprint’ is </w:t>
            </w:r>
            <w:r w:rsidRPr="00A738D6">
              <w:rPr>
                <w:rFonts w:ascii="Calibri" w:eastAsia="Times New Roman" w:hAnsi="Calibri" w:cs="Times New Roman"/>
                <w:sz w:val="22"/>
                <w:szCs w:val="22"/>
              </w:rPr>
              <w:t xml:space="preserve">the land </w:t>
            </w:r>
            <w:r w:rsidRPr="00A738D6">
              <w:rPr>
                <w:sz w:val="22"/>
                <w:szCs w:val="22"/>
              </w:rPr>
              <w:t>and/or ocean area</w:t>
            </w:r>
            <w:r w:rsidRPr="00A738D6">
              <w:rPr>
                <w:rFonts w:ascii="Calibri" w:eastAsia="Times New Roman" w:hAnsi="Calibri" w:cs="Times New Roman"/>
                <w:sz w:val="22"/>
                <w:szCs w:val="22"/>
              </w:rPr>
              <w:t xml:space="preserve"> occupied by project </w:t>
            </w:r>
            <w:r w:rsidRPr="00A738D6">
              <w:rPr>
                <w:sz w:val="22"/>
                <w:szCs w:val="22"/>
              </w:rPr>
              <w:t xml:space="preserve">buildings, </w:t>
            </w:r>
            <w:r w:rsidRPr="00A738D6">
              <w:rPr>
                <w:rFonts w:ascii="Calibri" w:eastAsia="Times New Roman" w:hAnsi="Calibri" w:cs="Times New Roman"/>
                <w:sz w:val="22"/>
                <w:szCs w:val="22"/>
              </w:rPr>
              <w:t>facilitie</w:t>
            </w:r>
            <w:r w:rsidRPr="00A738D6">
              <w:rPr>
                <w:sz w:val="22"/>
                <w:szCs w:val="22"/>
              </w:rPr>
              <w:t>s, infrastructure or activities</w:t>
            </w:r>
            <w:r>
              <w:rPr>
                <w:sz w:val="22"/>
                <w:szCs w:val="22"/>
              </w:rPr>
              <w:t>.</w:t>
            </w:r>
            <w:r w:rsidR="008A0FD7">
              <w:rPr>
                <w:sz w:val="22"/>
                <w:szCs w:val="22"/>
              </w:rPr>
              <w:t xml:space="preserve"> It will be particularly important to show that careful consideration has been given to the siting of</w:t>
            </w:r>
            <w:r w:rsidR="008A0FD7" w:rsidRPr="00A738D6">
              <w:rPr>
                <w:sz w:val="22"/>
                <w:szCs w:val="22"/>
              </w:rPr>
              <w:t xml:space="preserve"> </w:t>
            </w:r>
            <w:r w:rsidR="008A0FD7">
              <w:rPr>
                <w:sz w:val="22"/>
                <w:szCs w:val="22"/>
              </w:rPr>
              <w:t>buildings, infrastructure and activities in order to minimise impacts (e.g. coastal erosion) and to avoid damage or disruption to tourism operations during extreme weather events. It is also important to assess if the environment has the capacity to support the planned tourism development and the increase in visitor numbers.</w:t>
            </w:r>
          </w:p>
          <w:p w14:paraId="7CB6CA1D" w14:textId="389ADB2F" w:rsidR="00A738D6" w:rsidRPr="00A738D6" w:rsidRDefault="00A738D6" w:rsidP="001E74F7">
            <w:pPr>
              <w:pStyle w:val="ListParagraph"/>
              <w:numPr>
                <w:ilvl w:val="0"/>
                <w:numId w:val="17"/>
              </w:numPr>
              <w:spacing w:before="0" w:after="0"/>
              <w:ind w:left="407" w:hanging="407"/>
              <w:contextualSpacing w:val="0"/>
              <w:rPr>
                <w:rFonts w:cs="Arial"/>
                <w:sz w:val="22"/>
                <w:szCs w:val="22"/>
              </w:rPr>
            </w:pPr>
            <w:r>
              <w:rPr>
                <w:rFonts w:cstheme="minorHAnsi"/>
                <w:sz w:val="22"/>
                <w:szCs w:val="22"/>
              </w:rPr>
              <w:t>‘A</w:t>
            </w:r>
            <w:r w:rsidRPr="00A738D6">
              <w:rPr>
                <w:rFonts w:cstheme="minorHAnsi"/>
                <w:sz w:val="22"/>
                <w:szCs w:val="22"/>
              </w:rPr>
              <w:t>rea of influence’ is the area affected by a development project, which is beyond the project footprint. It may be upstream and/or downstream of the project site and is determined by a project’s resource requirements and the nature and magnitude of its impacts.</w:t>
            </w:r>
          </w:p>
          <w:p w14:paraId="4DEACB92" w14:textId="116C146C" w:rsidR="00091ECE" w:rsidRPr="00D943B8" w:rsidRDefault="002D199B" w:rsidP="001E74F7">
            <w:pPr>
              <w:pStyle w:val="ListParagraph"/>
              <w:numPr>
                <w:ilvl w:val="0"/>
                <w:numId w:val="17"/>
              </w:numPr>
              <w:spacing w:before="0" w:after="0"/>
              <w:ind w:left="407" w:hanging="407"/>
              <w:contextualSpacing w:val="0"/>
              <w:rPr>
                <w:rFonts w:cs="Arial"/>
                <w:sz w:val="22"/>
                <w:szCs w:val="22"/>
              </w:rPr>
            </w:pPr>
            <w:r w:rsidRPr="00D943B8">
              <w:rPr>
                <w:rFonts w:cs="Arial"/>
                <w:sz w:val="22"/>
                <w:szCs w:val="22"/>
              </w:rPr>
              <w:t xml:space="preserve">Maps </w:t>
            </w:r>
            <w:r w:rsidR="008C5E11" w:rsidRPr="00D943B8">
              <w:rPr>
                <w:rFonts w:cs="Arial"/>
                <w:sz w:val="22"/>
                <w:szCs w:val="22"/>
              </w:rPr>
              <w:t xml:space="preserve">and diagrams </w:t>
            </w:r>
            <w:r w:rsidRPr="00D943B8">
              <w:rPr>
                <w:rFonts w:cs="Arial"/>
                <w:sz w:val="22"/>
                <w:szCs w:val="22"/>
              </w:rPr>
              <w:t>included in t</w:t>
            </w:r>
            <w:r w:rsidR="00091ECE" w:rsidRPr="00D943B8">
              <w:rPr>
                <w:rFonts w:cs="Arial"/>
                <w:sz w:val="22"/>
                <w:szCs w:val="22"/>
              </w:rPr>
              <w:t xml:space="preserve">he EIA report should </w:t>
            </w:r>
            <w:r w:rsidR="008C5E11" w:rsidRPr="00D943B8">
              <w:rPr>
                <w:rFonts w:cstheme="minorHAnsi"/>
                <w:sz w:val="22"/>
                <w:szCs w:val="22"/>
                <w:lang w:bidi="ar-SA"/>
              </w:rPr>
              <w:t>be prepared using an appropriate scale, resolution and clarity</w:t>
            </w:r>
            <w:r w:rsidR="008C5E11" w:rsidRPr="00D943B8">
              <w:rPr>
                <w:rFonts w:cs="Arial"/>
                <w:sz w:val="22"/>
                <w:szCs w:val="22"/>
              </w:rPr>
              <w:t xml:space="preserve"> and should </w:t>
            </w:r>
            <w:r w:rsidR="00091ECE" w:rsidRPr="00D943B8">
              <w:rPr>
                <w:rFonts w:cs="Arial"/>
                <w:sz w:val="22"/>
                <w:szCs w:val="22"/>
              </w:rPr>
              <w:t xml:space="preserve">clearly display the project location, the area of land and/or sea required for the project, the siting </w:t>
            </w:r>
            <w:r w:rsidR="006D7B89" w:rsidRPr="00D943B8">
              <w:rPr>
                <w:rFonts w:cs="Arial"/>
                <w:sz w:val="22"/>
                <w:szCs w:val="22"/>
              </w:rPr>
              <w:t xml:space="preserve">and layout </w:t>
            </w:r>
            <w:r w:rsidR="00091ECE" w:rsidRPr="00D943B8">
              <w:rPr>
                <w:rFonts w:cs="Arial"/>
                <w:sz w:val="22"/>
                <w:szCs w:val="22"/>
              </w:rPr>
              <w:t xml:space="preserve">of </w:t>
            </w:r>
            <w:r w:rsidR="006D7B89" w:rsidRPr="00D943B8">
              <w:rPr>
                <w:rFonts w:cs="Arial"/>
                <w:sz w:val="22"/>
                <w:szCs w:val="22"/>
              </w:rPr>
              <w:t>tourism buildings and infrastructure</w:t>
            </w:r>
            <w:r w:rsidR="00091ECE" w:rsidRPr="00D943B8">
              <w:rPr>
                <w:rFonts w:cs="Arial"/>
                <w:sz w:val="22"/>
                <w:szCs w:val="22"/>
              </w:rPr>
              <w:t xml:space="preserve">, </w:t>
            </w:r>
            <w:r w:rsidR="008C5E11" w:rsidRPr="00D943B8">
              <w:rPr>
                <w:rFonts w:cstheme="minorHAnsi"/>
                <w:sz w:val="22"/>
                <w:szCs w:val="22"/>
              </w:rPr>
              <w:t xml:space="preserve">the project’s proximity to environmental features (e.g. waterways, villages, settlements, natural and cultural assets, sensitive habitats), </w:t>
            </w:r>
            <w:r w:rsidR="008C5E11" w:rsidRPr="00D943B8">
              <w:rPr>
                <w:rFonts w:cs="Arial"/>
                <w:sz w:val="22"/>
                <w:szCs w:val="22"/>
              </w:rPr>
              <w:t>project components and their design elements</w:t>
            </w:r>
            <w:r w:rsidRPr="00D943B8">
              <w:rPr>
                <w:rFonts w:cstheme="minorHAnsi"/>
                <w:sz w:val="22"/>
                <w:szCs w:val="22"/>
              </w:rPr>
              <w:t>.</w:t>
            </w:r>
            <w:r w:rsidR="008C5E11" w:rsidRPr="00D943B8">
              <w:rPr>
                <w:rFonts w:cstheme="minorHAnsi"/>
                <w:sz w:val="22"/>
                <w:szCs w:val="22"/>
                <w:lang w:bidi="ar-SA"/>
              </w:rPr>
              <w:t xml:space="preserve"> </w:t>
            </w:r>
            <w:r w:rsidR="00192C52" w:rsidRPr="00D943B8">
              <w:rPr>
                <w:rFonts w:cstheme="minorHAnsi"/>
                <w:sz w:val="22"/>
                <w:szCs w:val="22"/>
              </w:rPr>
              <w:t xml:space="preserve">Ideally, spatial data presented in the report should be </w:t>
            </w:r>
            <w:r w:rsidR="00192C52" w:rsidRPr="00D943B8">
              <w:rPr>
                <w:rFonts w:cstheme="minorHAnsi"/>
                <w:sz w:val="22"/>
                <w:szCs w:val="22"/>
              </w:rPr>
              <w:lastRenderedPageBreak/>
              <w:t>provided to government as importable Geographic Information System shape files.</w:t>
            </w:r>
          </w:p>
          <w:p w14:paraId="04235AC5" w14:textId="049C748A" w:rsidR="00A82432" w:rsidRPr="00D943B8" w:rsidRDefault="002D199B" w:rsidP="001E74F7">
            <w:pPr>
              <w:pStyle w:val="ListParagraph"/>
              <w:numPr>
                <w:ilvl w:val="0"/>
                <w:numId w:val="17"/>
              </w:numPr>
              <w:spacing w:before="0" w:after="0"/>
              <w:ind w:left="407" w:hanging="407"/>
              <w:contextualSpacing w:val="0"/>
              <w:rPr>
                <w:rFonts w:cs="Arial"/>
                <w:sz w:val="22"/>
                <w:szCs w:val="22"/>
              </w:rPr>
            </w:pPr>
            <w:r w:rsidRPr="00D943B8">
              <w:rPr>
                <w:rFonts w:cstheme="minorHAnsi"/>
                <w:sz w:val="22"/>
                <w:szCs w:val="22"/>
              </w:rPr>
              <w:t xml:space="preserve">The </w:t>
            </w:r>
            <w:r w:rsidR="000446CE" w:rsidRPr="00D943B8">
              <w:rPr>
                <w:rFonts w:cstheme="minorHAnsi"/>
                <w:sz w:val="22"/>
                <w:szCs w:val="22"/>
              </w:rPr>
              <w:t xml:space="preserve">description of project </w:t>
            </w:r>
            <w:r w:rsidRPr="00D943B8">
              <w:rPr>
                <w:rFonts w:cstheme="minorHAnsi"/>
                <w:sz w:val="22"/>
                <w:szCs w:val="22"/>
              </w:rPr>
              <w:t xml:space="preserve">resource requirements </w:t>
            </w:r>
            <w:r w:rsidR="000446CE" w:rsidRPr="00D943B8">
              <w:rPr>
                <w:rFonts w:cstheme="minorHAnsi"/>
                <w:sz w:val="22"/>
                <w:szCs w:val="22"/>
              </w:rPr>
              <w:t>should include an estimate of</w:t>
            </w:r>
            <w:r w:rsidRPr="00D943B8">
              <w:rPr>
                <w:rFonts w:cstheme="minorHAnsi"/>
                <w:sz w:val="22"/>
                <w:szCs w:val="22"/>
              </w:rPr>
              <w:t xml:space="preserve"> </w:t>
            </w:r>
            <w:r w:rsidR="00A82432" w:rsidRPr="00D943B8">
              <w:rPr>
                <w:rFonts w:cstheme="minorHAnsi"/>
                <w:sz w:val="22"/>
                <w:szCs w:val="22"/>
              </w:rPr>
              <w:t xml:space="preserve">public </w:t>
            </w:r>
            <w:r w:rsidR="000446CE" w:rsidRPr="00D943B8">
              <w:rPr>
                <w:rFonts w:cstheme="minorHAnsi"/>
                <w:sz w:val="22"/>
                <w:szCs w:val="22"/>
              </w:rPr>
              <w:t>utility requirements (e.g. energy, water</w:t>
            </w:r>
            <w:r w:rsidR="00A82432" w:rsidRPr="00D943B8">
              <w:rPr>
                <w:rFonts w:cstheme="minorHAnsi"/>
                <w:sz w:val="22"/>
                <w:szCs w:val="22"/>
              </w:rPr>
              <w:t>), and any source limitations or competition for resources</w:t>
            </w:r>
            <w:r w:rsidR="00737341" w:rsidRPr="00D943B8">
              <w:rPr>
                <w:rFonts w:cstheme="minorHAnsi"/>
                <w:sz w:val="22"/>
                <w:szCs w:val="22"/>
              </w:rPr>
              <w:t xml:space="preserve"> </w:t>
            </w:r>
            <w:r w:rsidR="00A82432" w:rsidRPr="00D943B8">
              <w:rPr>
                <w:rFonts w:cstheme="minorHAnsi"/>
                <w:sz w:val="22"/>
                <w:szCs w:val="22"/>
              </w:rPr>
              <w:t>that may occur with other projects or the local community</w:t>
            </w:r>
            <w:r w:rsidR="00737341" w:rsidRPr="00D943B8">
              <w:rPr>
                <w:rFonts w:cstheme="minorHAnsi"/>
                <w:sz w:val="22"/>
                <w:szCs w:val="22"/>
              </w:rPr>
              <w:t>.</w:t>
            </w:r>
            <w:r w:rsidR="00162D7C" w:rsidRPr="00D943B8">
              <w:rPr>
                <w:rFonts w:cstheme="minorHAnsi"/>
                <w:sz w:val="22"/>
                <w:szCs w:val="22"/>
              </w:rPr>
              <w:t xml:space="preserve"> </w:t>
            </w:r>
          </w:p>
          <w:p w14:paraId="5C2A1A73" w14:textId="0444CCAD" w:rsidR="009133DF" w:rsidRPr="00A738D6" w:rsidRDefault="00737341" w:rsidP="001E74F7">
            <w:pPr>
              <w:pStyle w:val="ListParagraph"/>
              <w:numPr>
                <w:ilvl w:val="0"/>
                <w:numId w:val="17"/>
              </w:numPr>
              <w:spacing w:before="0" w:after="0"/>
              <w:ind w:left="407" w:hanging="407"/>
              <w:contextualSpacing w:val="0"/>
              <w:rPr>
                <w:rFonts w:cs="Arial"/>
                <w:sz w:val="22"/>
                <w:szCs w:val="22"/>
              </w:rPr>
            </w:pPr>
            <w:r w:rsidRPr="00D943B8">
              <w:rPr>
                <w:rFonts w:cstheme="minorHAnsi"/>
                <w:sz w:val="22"/>
                <w:szCs w:val="22"/>
              </w:rPr>
              <w:t>T</w:t>
            </w:r>
            <w:r w:rsidR="006771CF" w:rsidRPr="00D943B8">
              <w:rPr>
                <w:rFonts w:cstheme="minorHAnsi"/>
                <w:sz w:val="22"/>
                <w:szCs w:val="22"/>
              </w:rPr>
              <w:t xml:space="preserve">he </w:t>
            </w:r>
            <w:r w:rsidR="001B055F" w:rsidRPr="00D943B8">
              <w:rPr>
                <w:rFonts w:cstheme="minorHAnsi"/>
                <w:sz w:val="22"/>
                <w:szCs w:val="22"/>
              </w:rPr>
              <w:t>analysis</w:t>
            </w:r>
            <w:r w:rsidR="006771CF" w:rsidRPr="00D943B8">
              <w:rPr>
                <w:rFonts w:cstheme="minorHAnsi"/>
                <w:sz w:val="22"/>
                <w:szCs w:val="22"/>
              </w:rPr>
              <w:t xml:space="preserve"> of alternatives should not only include the ‘no development’ alternative but should also consider alternative options that help to minimise environmental impacts or that address environmental hazards</w:t>
            </w:r>
            <w:r w:rsidR="001B055F" w:rsidRPr="00D943B8">
              <w:rPr>
                <w:rFonts w:cstheme="minorHAnsi"/>
                <w:sz w:val="22"/>
                <w:szCs w:val="22"/>
              </w:rPr>
              <w:t>.</w:t>
            </w:r>
            <w:r w:rsidR="006771CF" w:rsidRPr="00D943B8">
              <w:rPr>
                <w:rFonts w:cstheme="minorHAnsi"/>
                <w:sz w:val="22"/>
                <w:szCs w:val="22"/>
              </w:rPr>
              <w:t xml:space="preserve"> </w:t>
            </w:r>
          </w:p>
        </w:tc>
      </w:tr>
      <w:tr w:rsidR="00AA4BA9" w:rsidRPr="00D943B8" w14:paraId="0902196E" w14:textId="77777777" w:rsidTr="00D943B8">
        <w:tc>
          <w:tcPr>
            <w:tcW w:w="6516" w:type="dxa"/>
          </w:tcPr>
          <w:p w14:paraId="46C66F2C" w14:textId="77777777" w:rsidR="00AA4BA9" w:rsidRPr="00D943B8" w:rsidRDefault="00AA4BA9" w:rsidP="00D943B8">
            <w:pPr>
              <w:spacing w:before="0" w:after="0"/>
              <w:rPr>
                <w:rFonts w:cstheme="minorHAnsi"/>
                <w:sz w:val="22"/>
                <w:szCs w:val="22"/>
              </w:rPr>
            </w:pPr>
            <w:r w:rsidRPr="00D943B8">
              <w:rPr>
                <w:rFonts w:cstheme="minorHAnsi"/>
                <w:b/>
                <w:sz w:val="22"/>
                <w:szCs w:val="22"/>
              </w:rPr>
              <w:lastRenderedPageBreak/>
              <w:t>Section 7 – Description of the baseline environment</w:t>
            </w:r>
          </w:p>
          <w:p w14:paraId="45A3B730" w14:textId="1EF55A6F" w:rsidR="00DF595C" w:rsidRPr="00D943B8" w:rsidRDefault="00AA4BA9" w:rsidP="00D943B8">
            <w:pPr>
              <w:pStyle w:val="Default"/>
              <w:spacing w:before="0" w:after="0"/>
              <w:rPr>
                <w:rFonts w:asciiTheme="minorHAnsi" w:hAnsiTheme="minorHAnsi" w:cstheme="minorHAnsi"/>
                <w:sz w:val="22"/>
                <w:szCs w:val="22"/>
              </w:rPr>
            </w:pPr>
            <w:r w:rsidRPr="00D943B8">
              <w:rPr>
                <w:rFonts w:asciiTheme="minorHAnsi" w:hAnsiTheme="minorHAnsi" w:cstheme="minorHAnsi"/>
                <w:sz w:val="22"/>
                <w:szCs w:val="22"/>
              </w:rPr>
              <w:t xml:space="preserve">Provide a description of </w:t>
            </w:r>
            <w:r w:rsidR="00DF595C" w:rsidRPr="00D943B8">
              <w:rPr>
                <w:rFonts w:asciiTheme="minorHAnsi" w:hAnsiTheme="minorHAnsi" w:cstheme="minorHAnsi"/>
                <w:sz w:val="22"/>
                <w:szCs w:val="22"/>
              </w:rPr>
              <w:t xml:space="preserve">the </w:t>
            </w:r>
            <w:r w:rsidRPr="00D943B8">
              <w:rPr>
                <w:rFonts w:asciiTheme="minorHAnsi" w:hAnsiTheme="minorHAnsi" w:cstheme="minorHAnsi"/>
                <w:sz w:val="22"/>
                <w:szCs w:val="22"/>
              </w:rPr>
              <w:t xml:space="preserve">baseline </w:t>
            </w:r>
            <w:r w:rsidR="00DF595C" w:rsidRPr="00D943B8">
              <w:rPr>
                <w:rFonts w:asciiTheme="minorHAnsi" w:hAnsiTheme="minorHAnsi" w:cstheme="minorHAnsi"/>
                <w:sz w:val="22"/>
                <w:szCs w:val="22"/>
              </w:rPr>
              <w:t>environment (i.e. current or existing</w:t>
            </w:r>
            <w:r w:rsidRPr="00D943B8">
              <w:rPr>
                <w:rFonts w:asciiTheme="minorHAnsi" w:hAnsiTheme="minorHAnsi" w:cstheme="minorHAnsi"/>
                <w:sz w:val="22"/>
                <w:szCs w:val="22"/>
              </w:rPr>
              <w:t xml:space="preserve"> environmental conditions</w:t>
            </w:r>
            <w:r w:rsidR="00DF595C" w:rsidRPr="00D943B8">
              <w:rPr>
                <w:rFonts w:asciiTheme="minorHAnsi" w:hAnsiTheme="minorHAnsi" w:cstheme="minorHAnsi"/>
                <w:sz w:val="22"/>
                <w:szCs w:val="22"/>
              </w:rPr>
              <w:t>)</w:t>
            </w:r>
            <w:r w:rsidRPr="00D943B8">
              <w:rPr>
                <w:rFonts w:asciiTheme="minorHAnsi" w:hAnsiTheme="minorHAnsi" w:cstheme="minorHAnsi"/>
                <w:sz w:val="22"/>
                <w:szCs w:val="22"/>
              </w:rPr>
              <w:t xml:space="preserve"> </w:t>
            </w:r>
            <w:r w:rsidR="00DF595C" w:rsidRPr="00D943B8">
              <w:rPr>
                <w:rFonts w:asciiTheme="minorHAnsi" w:hAnsiTheme="minorHAnsi" w:cstheme="minorHAnsi"/>
                <w:sz w:val="22"/>
                <w:szCs w:val="22"/>
              </w:rPr>
              <w:t xml:space="preserve">that is </w:t>
            </w:r>
            <w:r w:rsidRPr="00D943B8">
              <w:rPr>
                <w:rFonts w:asciiTheme="minorHAnsi" w:hAnsiTheme="minorHAnsi" w:cstheme="minorHAnsi"/>
                <w:sz w:val="22"/>
                <w:szCs w:val="22"/>
              </w:rPr>
              <w:t xml:space="preserve">relevant to the project </w:t>
            </w:r>
            <w:r w:rsidR="007035DA" w:rsidRPr="00D943B8">
              <w:rPr>
                <w:rFonts w:asciiTheme="minorHAnsi" w:hAnsiTheme="minorHAnsi" w:cstheme="minorHAnsi"/>
                <w:sz w:val="22"/>
                <w:szCs w:val="22"/>
              </w:rPr>
              <w:t>site and the project’s</w:t>
            </w:r>
            <w:r w:rsidRPr="00D943B8">
              <w:rPr>
                <w:rFonts w:asciiTheme="minorHAnsi" w:hAnsiTheme="minorHAnsi" w:cstheme="minorHAnsi"/>
                <w:sz w:val="22"/>
                <w:szCs w:val="22"/>
              </w:rPr>
              <w:t xml:space="preserve"> area of influence</w:t>
            </w:r>
            <w:r w:rsidR="00DF595C" w:rsidRPr="00D943B8">
              <w:rPr>
                <w:rFonts w:asciiTheme="minorHAnsi" w:hAnsiTheme="minorHAnsi" w:cstheme="minorHAnsi"/>
                <w:sz w:val="22"/>
                <w:szCs w:val="22"/>
              </w:rPr>
              <w:t>.</w:t>
            </w:r>
          </w:p>
          <w:p w14:paraId="2CBA663D" w14:textId="77777777" w:rsidR="00CA1230" w:rsidRDefault="00CA1230" w:rsidP="00D943B8">
            <w:pPr>
              <w:pStyle w:val="Default"/>
              <w:spacing w:before="0" w:after="0"/>
              <w:rPr>
                <w:rFonts w:asciiTheme="minorHAnsi" w:hAnsiTheme="minorHAnsi" w:cstheme="minorHAnsi"/>
                <w:sz w:val="22"/>
                <w:szCs w:val="22"/>
              </w:rPr>
            </w:pPr>
          </w:p>
          <w:p w14:paraId="7E179570" w14:textId="5CD85136" w:rsidR="00AA4BA9" w:rsidRPr="00D943B8" w:rsidRDefault="00AA4BA9" w:rsidP="00D943B8">
            <w:pPr>
              <w:pStyle w:val="Default"/>
              <w:spacing w:before="0" w:after="0"/>
              <w:rPr>
                <w:rFonts w:asciiTheme="minorHAnsi" w:hAnsiTheme="minorHAnsi" w:cstheme="minorHAnsi"/>
                <w:sz w:val="22"/>
                <w:szCs w:val="22"/>
              </w:rPr>
            </w:pPr>
            <w:r w:rsidRPr="00D943B8">
              <w:rPr>
                <w:rFonts w:asciiTheme="minorHAnsi" w:hAnsiTheme="minorHAnsi" w:cstheme="minorHAnsi"/>
                <w:sz w:val="22"/>
                <w:szCs w:val="22"/>
              </w:rPr>
              <w:t xml:space="preserve">Where relevant, the following aspects of the environment should be described: </w:t>
            </w:r>
          </w:p>
          <w:p w14:paraId="69CCE6D1" w14:textId="614D35FB" w:rsidR="00AA4BA9" w:rsidRPr="00D943B8" w:rsidRDefault="00AA4BA9" w:rsidP="001E74F7">
            <w:pPr>
              <w:pStyle w:val="Default"/>
              <w:numPr>
                <w:ilvl w:val="1"/>
                <w:numId w:val="10"/>
              </w:numPr>
              <w:spacing w:before="0" w:after="0"/>
              <w:ind w:left="720"/>
              <w:rPr>
                <w:rFonts w:asciiTheme="minorHAnsi" w:hAnsiTheme="minorHAnsi" w:cstheme="minorHAnsi"/>
                <w:sz w:val="22"/>
                <w:szCs w:val="22"/>
              </w:rPr>
            </w:pPr>
            <w:r w:rsidRPr="00D943B8">
              <w:rPr>
                <w:rFonts w:asciiTheme="minorHAnsi" w:hAnsiTheme="minorHAnsi" w:cstheme="minorHAnsi"/>
                <w:sz w:val="22"/>
                <w:szCs w:val="22"/>
              </w:rPr>
              <w:t>Climate (e.g. tempera</w:t>
            </w:r>
            <w:r w:rsidR="007035DA" w:rsidRPr="00D943B8">
              <w:rPr>
                <w:rFonts w:asciiTheme="minorHAnsi" w:hAnsiTheme="minorHAnsi" w:cstheme="minorHAnsi"/>
                <w:sz w:val="22"/>
                <w:szCs w:val="22"/>
              </w:rPr>
              <w:t>ture; rainfall;</w:t>
            </w:r>
            <w:r w:rsidRPr="00D943B8">
              <w:rPr>
                <w:rFonts w:asciiTheme="minorHAnsi" w:hAnsiTheme="minorHAnsi" w:cstheme="minorHAnsi"/>
                <w:sz w:val="22"/>
                <w:szCs w:val="22"/>
              </w:rPr>
              <w:t xml:space="preserve"> </w:t>
            </w:r>
            <w:r w:rsidR="007035DA" w:rsidRPr="00D943B8">
              <w:rPr>
                <w:rFonts w:asciiTheme="minorHAnsi" w:hAnsiTheme="minorHAnsi" w:cstheme="minorHAnsi"/>
                <w:sz w:val="22"/>
                <w:szCs w:val="22"/>
              </w:rPr>
              <w:t>winds;</w:t>
            </w:r>
            <w:r w:rsidRPr="00D943B8">
              <w:rPr>
                <w:rFonts w:asciiTheme="minorHAnsi" w:hAnsiTheme="minorHAnsi" w:cstheme="minorHAnsi"/>
                <w:sz w:val="22"/>
                <w:szCs w:val="22"/>
              </w:rPr>
              <w:t xml:space="preserve"> </w:t>
            </w:r>
            <w:r w:rsidR="001A31B0" w:rsidRPr="00D943B8">
              <w:rPr>
                <w:rFonts w:asciiTheme="minorHAnsi" w:hAnsiTheme="minorHAnsi" w:cstheme="minorHAnsi"/>
                <w:sz w:val="22"/>
                <w:szCs w:val="22"/>
              </w:rPr>
              <w:t xml:space="preserve">frequency of </w:t>
            </w:r>
            <w:r w:rsidR="008E3493" w:rsidRPr="00D943B8">
              <w:rPr>
                <w:rFonts w:asciiTheme="minorHAnsi" w:hAnsiTheme="minorHAnsi" w:cstheme="minorHAnsi"/>
                <w:sz w:val="22"/>
                <w:szCs w:val="22"/>
              </w:rPr>
              <w:t xml:space="preserve">flooding, drought, </w:t>
            </w:r>
            <w:r w:rsidR="001A31B0" w:rsidRPr="00D943B8">
              <w:rPr>
                <w:rFonts w:asciiTheme="minorHAnsi" w:hAnsiTheme="minorHAnsi" w:cstheme="minorHAnsi"/>
                <w:sz w:val="22"/>
                <w:szCs w:val="22"/>
              </w:rPr>
              <w:t>cyclones</w:t>
            </w:r>
            <w:r w:rsidR="008E3493" w:rsidRPr="00D943B8">
              <w:rPr>
                <w:rFonts w:asciiTheme="minorHAnsi" w:hAnsiTheme="minorHAnsi" w:cstheme="minorHAnsi"/>
                <w:sz w:val="22"/>
                <w:szCs w:val="22"/>
              </w:rPr>
              <w:t>;</w:t>
            </w:r>
            <w:r w:rsidRPr="00D943B8">
              <w:rPr>
                <w:rFonts w:asciiTheme="minorHAnsi" w:hAnsiTheme="minorHAnsi" w:cstheme="minorHAnsi"/>
                <w:sz w:val="22"/>
                <w:szCs w:val="22"/>
              </w:rPr>
              <w:t xml:space="preserve"> climate change projections)</w:t>
            </w:r>
          </w:p>
          <w:p w14:paraId="74BFC6F3" w14:textId="3128ED38" w:rsidR="00AA4BA9" w:rsidRPr="00D943B8" w:rsidRDefault="00AA4BA9" w:rsidP="001E74F7">
            <w:pPr>
              <w:pStyle w:val="Default"/>
              <w:numPr>
                <w:ilvl w:val="1"/>
                <w:numId w:val="10"/>
              </w:numPr>
              <w:spacing w:before="0" w:after="0"/>
              <w:ind w:left="720"/>
              <w:rPr>
                <w:rFonts w:asciiTheme="minorHAnsi" w:hAnsiTheme="minorHAnsi" w:cstheme="minorHAnsi"/>
                <w:sz w:val="22"/>
                <w:szCs w:val="22"/>
              </w:rPr>
            </w:pPr>
            <w:r w:rsidRPr="00D943B8">
              <w:rPr>
                <w:rFonts w:asciiTheme="minorHAnsi" w:hAnsiTheme="minorHAnsi" w:cstheme="minorHAnsi"/>
                <w:sz w:val="22"/>
                <w:szCs w:val="22"/>
              </w:rPr>
              <w:t xml:space="preserve">Topography, geology and soils (e.g. significant landscape features; landscape gradient; </w:t>
            </w:r>
            <w:r w:rsidR="00BB77CB" w:rsidRPr="00D943B8">
              <w:rPr>
                <w:rFonts w:asciiTheme="minorHAnsi" w:hAnsiTheme="minorHAnsi" w:cstheme="minorHAnsi"/>
                <w:sz w:val="22"/>
                <w:szCs w:val="22"/>
              </w:rPr>
              <w:t xml:space="preserve">physical and chemical properties of soils; </w:t>
            </w:r>
            <w:r w:rsidRPr="00D943B8">
              <w:rPr>
                <w:rFonts w:asciiTheme="minorHAnsi" w:hAnsiTheme="minorHAnsi" w:cstheme="minorHAnsi"/>
                <w:sz w:val="22"/>
                <w:szCs w:val="22"/>
              </w:rPr>
              <w:t>land capability and availability</w:t>
            </w:r>
            <w:r w:rsidR="001A31B0" w:rsidRPr="00D943B8">
              <w:rPr>
                <w:rFonts w:asciiTheme="minorHAnsi" w:hAnsiTheme="minorHAnsi" w:cstheme="minorHAnsi"/>
                <w:sz w:val="22"/>
                <w:szCs w:val="22"/>
              </w:rPr>
              <w:t xml:space="preserve"> – including a coastal soils map</w:t>
            </w:r>
            <w:r w:rsidRPr="00D943B8">
              <w:rPr>
                <w:rFonts w:asciiTheme="minorHAnsi" w:hAnsiTheme="minorHAnsi" w:cstheme="minorHAnsi"/>
                <w:sz w:val="22"/>
                <w:szCs w:val="22"/>
              </w:rPr>
              <w:t>; earthquake and volcanic potential; areas vulnerable to landslides, rock fall, erosion)</w:t>
            </w:r>
          </w:p>
          <w:p w14:paraId="7C404F1C" w14:textId="459B0541" w:rsidR="00AA4BA9" w:rsidRPr="00D943B8" w:rsidRDefault="00AA4BA9" w:rsidP="001E74F7">
            <w:pPr>
              <w:pStyle w:val="Default"/>
              <w:numPr>
                <w:ilvl w:val="1"/>
                <w:numId w:val="10"/>
              </w:numPr>
              <w:spacing w:before="0" w:after="0"/>
              <w:ind w:left="720"/>
              <w:rPr>
                <w:rFonts w:asciiTheme="minorHAnsi" w:hAnsiTheme="minorHAnsi" w:cstheme="minorHAnsi"/>
                <w:sz w:val="22"/>
                <w:szCs w:val="22"/>
              </w:rPr>
            </w:pPr>
            <w:r w:rsidRPr="00D943B8">
              <w:rPr>
                <w:rFonts w:asciiTheme="minorHAnsi" w:hAnsiTheme="minorHAnsi" w:cstheme="minorHAnsi"/>
                <w:sz w:val="22"/>
                <w:szCs w:val="22"/>
              </w:rPr>
              <w:t xml:space="preserve">Land tenure, zoning and </w:t>
            </w:r>
            <w:r w:rsidR="00C23433" w:rsidRPr="00D943B8">
              <w:rPr>
                <w:rFonts w:asciiTheme="minorHAnsi" w:hAnsiTheme="minorHAnsi" w:cstheme="minorHAnsi"/>
                <w:sz w:val="22"/>
                <w:szCs w:val="22"/>
              </w:rPr>
              <w:t xml:space="preserve">current and adjacent land </w:t>
            </w:r>
            <w:r w:rsidRPr="00D943B8">
              <w:rPr>
                <w:rFonts w:asciiTheme="minorHAnsi" w:hAnsiTheme="minorHAnsi" w:cstheme="minorHAnsi"/>
                <w:sz w:val="22"/>
                <w:szCs w:val="22"/>
              </w:rPr>
              <w:t>use</w:t>
            </w:r>
            <w:r w:rsidR="00793B85">
              <w:rPr>
                <w:rFonts w:asciiTheme="minorHAnsi" w:hAnsiTheme="minorHAnsi" w:cstheme="minorHAnsi"/>
                <w:sz w:val="22"/>
                <w:szCs w:val="22"/>
              </w:rPr>
              <w:t>s</w:t>
            </w:r>
            <w:r w:rsidRPr="00D943B8">
              <w:rPr>
                <w:rFonts w:asciiTheme="minorHAnsi" w:hAnsiTheme="minorHAnsi" w:cstheme="minorHAnsi"/>
                <w:sz w:val="22"/>
                <w:szCs w:val="22"/>
              </w:rPr>
              <w:t xml:space="preserve"> (e.g. community food gardens, agriculture, national parks, sensitive habitat, community or public reserves, village settlements, cemeteries, </w:t>
            </w:r>
            <w:r w:rsidR="00E20C14" w:rsidRPr="00D943B8">
              <w:rPr>
                <w:rFonts w:asciiTheme="minorHAnsi" w:hAnsiTheme="minorHAnsi" w:cstheme="minorHAnsi"/>
                <w:sz w:val="22"/>
                <w:szCs w:val="22"/>
              </w:rPr>
              <w:t>local</w:t>
            </w:r>
            <w:r w:rsidRPr="00D943B8">
              <w:rPr>
                <w:rFonts w:asciiTheme="minorHAnsi" w:hAnsiTheme="minorHAnsi" w:cstheme="minorHAnsi"/>
                <w:sz w:val="22"/>
                <w:szCs w:val="22"/>
              </w:rPr>
              <w:t xml:space="preserve"> industry)</w:t>
            </w:r>
          </w:p>
          <w:p w14:paraId="4A27E8AC" w14:textId="77777777" w:rsidR="00AA4BA9" w:rsidRPr="00D943B8" w:rsidRDefault="00AA4BA9" w:rsidP="001E74F7">
            <w:pPr>
              <w:pStyle w:val="Default"/>
              <w:numPr>
                <w:ilvl w:val="1"/>
                <w:numId w:val="10"/>
              </w:numPr>
              <w:spacing w:before="0" w:after="0"/>
              <w:ind w:left="720"/>
              <w:rPr>
                <w:rFonts w:asciiTheme="minorHAnsi" w:hAnsiTheme="minorHAnsi" w:cstheme="minorHAnsi"/>
                <w:sz w:val="22"/>
                <w:szCs w:val="22"/>
              </w:rPr>
            </w:pPr>
            <w:r w:rsidRPr="00D943B8">
              <w:rPr>
                <w:rFonts w:asciiTheme="minorHAnsi" w:hAnsiTheme="minorHAnsi" w:cstheme="minorHAnsi"/>
                <w:sz w:val="22"/>
                <w:szCs w:val="22"/>
              </w:rPr>
              <w:lastRenderedPageBreak/>
              <w:t>Water (e.g. surface and groundwater quantity and quality; site hydrology; local catchment area; upstream and downstream water uses/users; areas vulnerable to flooding, inundation or storm surges)</w:t>
            </w:r>
          </w:p>
          <w:p w14:paraId="7815DFEE" w14:textId="1FC17D22" w:rsidR="00AA4BA9" w:rsidRPr="00D943B8" w:rsidRDefault="00AA4BA9" w:rsidP="001E74F7">
            <w:pPr>
              <w:pStyle w:val="Default"/>
              <w:numPr>
                <w:ilvl w:val="1"/>
                <w:numId w:val="10"/>
              </w:numPr>
              <w:spacing w:before="0" w:after="0"/>
              <w:ind w:left="720"/>
              <w:rPr>
                <w:rFonts w:asciiTheme="minorHAnsi" w:hAnsiTheme="minorHAnsi" w:cstheme="minorHAnsi"/>
                <w:sz w:val="22"/>
                <w:szCs w:val="22"/>
              </w:rPr>
            </w:pPr>
            <w:r w:rsidRPr="00D943B8">
              <w:rPr>
                <w:rFonts w:asciiTheme="minorHAnsi" w:hAnsiTheme="minorHAnsi" w:cstheme="minorHAnsi"/>
                <w:sz w:val="22"/>
                <w:szCs w:val="22"/>
              </w:rPr>
              <w:t>Marine (e.g.</w:t>
            </w:r>
            <w:r w:rsidR="00BB77CB" w:rsidRPr="00D943B8">
              <w:rPr>
                <w:rFonts w:asciiTheme="minorHAnsi" w:hAnsiTheme="minorHAnsi" w:cstheme="minorHAnsi"/>
                <w:sz w:val="22"/>
                <w:szCs w:val="22"/>
              </w:rPr>
              <w:t xml:space="preserve"> </w:t>
            </w:r>
            <w:r w:rsidR="00061D53" w:rsidRPr="00D943B8">
              <w:rPr>
                <w:rFonts w:asciiTheme="minorHAnsi" w:hAnsiTheme="minorHAnsi" w:cstheme="minorHAnsi"/>
                <w:sz w:val="22"/>
                <w:szCs w:val="22"/>
              </w:rPr>
              <w:t xml:space="preserve">condition of existing foreshore, </w:t>
            </w:r>
            <w:r w:rsidR="00BB77CB" w:rsidRPr="00D943B8">
              <w:rPr>
                <w:rFonts w:asciiTheme="minorHAnsi" w:hAnsiTheme="minorHAnsi" w:cstheme="minorHAnsi"/>
                <w:sz w:val="22"/>
                <w:szCs w:val="22"/>
              </w:rPr>
              <w:t>coastal hydrology, tides, wave action</w:t>
            </w:r>
            <w:r w:rsidRPr="00D943B8">
              <w:rPr>
                <w:rFonts w:asciiTheme="minorHAnsi" w:hAnsiTheme="minorHAnsi" w:cstheme="minorHAnsi"/>
                <w:sz w:val="22"/>
                <w:szCs w:val="22"/>
              </w:rPr>
              <w:t xml:space="preserve">, currents, </w:t>
            </w:r>
            <w:r w:rsidR="00BB77CB" w:rsidRPr="00D943B8">
              <w:rPr>
                <w:rFonts w:asciiTheme="minorHAnsi" w:hAnsiTheme="minorHAnsi" w:cstheme="minorHAnsi"/>
                <w:sz w:val="22"/>
                <w:szCs w:val="22"/>
              </w:rPr>
              <w:t xml:space="preserve">sediment movement, </w:t>
            </w:r>
            <w:r w:rsidRPr="00D943B8">
              <w:rPr>
                <w:rFonts w:asciiTheme="minorHAnsi" w:hAnsiTheme="minorHAnsi" w:cstheme="minorHAnsi"/>
                <w:sz w:val="22"/>
                <w:szCs w:val="22"/>
              </w:rPr>
              <w:t xml:space="preserve">storm surge, salinity, sea water </w:t>
            </w:r>
            <w:r w:rsidR="001A31B0" w:rsidRPr="00D943B8">
              <w:rPr>
                <w:rFonts w:asciiTheme="minorHAnsi" w:hAnsiTheme="minorHAnsi" w:cstheme="minorHAnsi"/>
                <w:sz w:val="22"/>
                <w:szCs w:val="22"/>
              </w:rPr>
              <w:t xml:space="preserve">quality, sea water </w:t>
            </w:r>
            <w:r w:rsidRPr="00D943B8">
              <w:rPr>
                <w:rFonts w:asciiTheme="minorHAnsi" w:hAnsiTheme="minorHAnsi" w:cstheme="minorHAnsi"/>
                <w:sz w:val="22"/>
                <w:szCs w:val="22"/>
              </w:rPr>
              <w:t>temperature, seabed bathymetry)</w:t>
            </w:r>
          </w:p>
          <w:p w14:paraId="7A3C984E" w14:textId="5CEA33A1" w:rsidR="00AA4BA9" w:rsidRPr="00D943B8" w:rsidRDefault="00AA4BA9" w:rsidP="001E74F7">
            <w:pPr>
              <w:pStyle w:val="Default"/>
              <w:numPr>
                <w:ilvl w:val="1"/>
                <w:numId w:val="10"/>
              </w:numPr>
              <w:spacing w:before="0" w:after="0"/>
              <w:ind w:left="720"/>
              <w:rPr>
                <w:rFonts w:asciiTheme="minorHAnsi" w:hAnsiTheme="minorHAnsi" w:cstheme="minorHAnsi"/>
                <w:sz w:val="22"/>
                <w:szCs w:val="22"/>
              </w:rPr>
            </w:pPr>
            <w:r w:rsidRPr="00D943B8">
              <w:rPr>
                <w:rFonts w:asciiTheme="minorHAnsi" w:hAnsiTheme="minorHAnsi" w:cstheme="minorHAnsi"/>
                <w:sz w:val="22"/>
                <w:szCs w:val="22"/>
              </w:rPr>
              <w:t>Air (e.g. existing sources of air emissions; ambient air quality; location of nearest sensitive receptors)</w:t>
            </w:r>
          </w:p>
          <w:p w14:paraId="01ABE971" w14:textId="355BFDAC" w:rsidR="00AA4BA9" w:rsidRPr="00D943B8" w:rsidRDefault="00AA4BA9" w:rsidP="001E74F7">
            <w:pPr>
              <w:pStyle w:val="Default"/>
              <w:numPr>
                <w:ilvl w:val="1"/>
                <w:numId w:val="10"/>
              </w:numPr>
              <w:spacing w:before="0" w:after="0"/>
              <w:ind w:left="720"/>
              <w:rPr>
                <w:rFonts w:asciiTheme="minorHAnsi" w:hAnsiTheme="minorHAnsi" w:cstheme="minorHAnsi"/>
                <w:sz w:val="22"/>
                <w:szCs w:val="22"/>
              </w:rPr>
            </w:pPr>
            <w:r w:rsidRPr="00D943B8">
              <w:rPr>
                <w:rFonts w:asciiTheme="minorHAnsi" w:hAnsiTheme="minorHAnsi" w:cstheme="minorHAnsi"/>
                <w:sz w:val="22"/>
                <w:szCs w:val="22"/>
                <w:lang w:bidi="ar-SA"/>
              </w:rPr>
              <w:t>Noise (e.g. baseline noise levels and noise pollution</w:t>
            </w:r>
            <w:r w:rsidR="00902F4C">
              <w:rPr>
                <w:rFonts w:asciiTheme="minorHAnsi" w:hAnsiTheme="minorHAnsi" w:cstheme="minorHAnsi"/>
                <w:sz w:val="22"/>
                <w:szCs w:val="22"/>
                <w:lang w:bidi="ar-SA"/>
              </w:rPr>
              <w:t>, including baselines for underwater noise</w:t>
            </w:r>
            <w:r w:rsidRPr="00D943B8">
              <w:rPr>
                <w:rFonts w:asciiTheme="minorHAnsi" w:hAnsiTheme="minorHAnsi" w:cstheme="minorHAnsi"/>
                <w:sz w:val="22"/>
                <w:szCs w:val="22"/>
                <w:lang w:bidi="ar-SA"/>
              </w:rPr>
              <w:t xml:space="preserve">; </w:t>
            </w:r>
            <w:r w:rsidRPr="00D943B8">
              <w:rPr>
                <w:rFonts w:asciiTheme="minorHAnsi" w:hAnsiTheme="minorHAnsi" w:cstheme="minorHAnsi"/>
                <w:sz w:val="22"/>
                <w:szCs w:val="22"/>
              </w:rPr>
              <w:t>location of nearest sensitive receptors</w:t>
            </w:r>
            <w:r w:rsidR="00902F4C">
              <w:rPr>
                <w:rFonts w:asciiTheme="minorHAnsi" w:hAnsiTheme="minorHAnsi" w:cstheme="minorHAnsi"/>
                <w:sz w:val="22"/>
                <w:szCs w:val="22"/>
              </w:rPr>
              <w:t>; key animal species that may be affected</w:t>
            </w:r>
            <w:r w:rsidR="00393514">
              <w:rPr>
                <w:rFonts w:asciiTheme="minorHAnsi" w:hAnsiTheme="minorHAnsi" w:cstheme="minorHAnsi"/>
                <w:sz w:val="22"/>
                <w:szCs w:val="22"/>
              </w:rPr>
              <w:t xml:space="preserve"> </w:t>
            </w:r>
            <w:r w:rsidR="00C3553D">
              <w:rPr>
                <w:rFonts w:asciiTheme="minorHAnsi" w:hAnsiTheme="minorHAnsi" w:cstheme="minorHAnsi"/>
                <w:sz w:val="22"/>
                <w:szCs w:val="22"/>
              </w:rPr>
              <w:t>by increased underwater noise</w:t>
            </w:r>
            <w:r w:rsidRPr="00D943B8">
              <w:rPr>
                <w:rFonts w:asciiTheme="minorHAnsi" w:hAnsiTheme="minorHAnsi" w:cstheme="minorHAnsi"/>
                <w:sz w:val="22"/>
                <w:szCs w:val="22"/>
                <w:lang w:bidi="ar-SA"/>
              </w:rPr>
              <w:t>)</w:t>
            </w:r>
          </w:p>
          <w:p w14:paraId="3B274654" w14:textId="41E614DD" w:rsidR="00AA4BA9" w:rsidRPr="00D943B8" w:rsidRDefault="00AA4BA9" w:rsidP="001E74F7">
            <w:pPr>
              <w:pStyle w:val="Default"/>
              <w:numPr>
                <w:ilvl w:val="1"/>
                <w:numId w:val="10"/>
              </w:numPr>
              <w:spacing w:before="0" w:after="0"/>
              <w:ind w:left="720"/>
              <w:rPr>
                <w:rFonts w:asciiTheme="minorHAnsi" w:hAnsiTheme="minorHAnsi" w:cstheme="minorHAnsi"/>
                <w:sz w:val="22"/>
                <w:szCs w:val="22"/>
              </w:rPr>
            </w:pPr>
            <w:r w:rsidRPr="00D943B8">
              <w:rPr>
                <w:rFonts w:asciiTheme="minorHAnsi" w:hAnsiTheme="minorHAnsi" w:cstheme="minorHAnsi"/>
                <w:sz w:val="22"/>
                <w:szCs w:val="22"/>
              </w:rPr>
              <w:t xml:space="preserve">Flora (e.g. </w:t>
            </w:r>
            <w:r w:rsidR="00E20C14" w:rsidRPr="00D943B8">
              <w:rPr>
                <w:rFonts w:asciiTheme="minorHAnsi" w:hAnsiTheme="minorHAnsi" w:cstheme="minorHAnsi"/>
                <w:sz w:val="22"/>
                <w:szCs w:val="22"/>
              </w:rPr>
              <w:t xml:space="preserve">terrestrial and marine </w:t>
            </w:r>
            <w:r w:rsidRPr="00D943B8">
              <w:rPr>
                <w:rFonts w:asciiTheme="minorHAnsi" w:hAnsiTheme="minorHAnsi" w:cstheme="minorHAnsi"/>
                <w:sz w:val="22"/>
                <w:szCs w:val="22"/>
              </w:rPr>
              <w:t xml:space="preserve">plant species and communities within the project </w:t>
            </w:r>
            <w:r w:rsidR="00E20C14" w:rsidRPr="00D943B8">
              <w:rPr>
                <w:rFonts w:asciiTheme="minorHAnsi" w:hAnsiTheme="minorHAnsi" w:cstheme="minorHAnsi"/>
                <w:sz w:val="22"/>
                <w:szCs w:val="22"/>
              </w:rPr>
              <w:t xml:space="preserve">site </w:t>
            </w:r>
            <w:r w:rsidRPr="00D943B8">
              <w:rPr>
                <w:rFonts w:asciiTheme="minorHAnsi" w:hAnsiTheme="minorHAnsi" w:cstheme="minorHAnsi"/>
                <w:sz w:val="22"/>
                <w:szCs w:val="22"/>
              </w:rPr>
              <w:t>and surrounding area</w:t>
            </w:r>
            <w:r w:rsidR="00E20C14" w:rsidRPr="00D943B8">
              <w:rPr>
                <w:rFonts w:asciiTheme="minorHAnsi" w:hAnsiTheme="minorHAnsi" w:cstheme="minorHAnsi"/>
                <w:sz w:val="22"/>
                <w:szCs w:val="22"/>
              </w:rPr>
              <w:t>, with an emphasis on endemic, ra</w:t>
            </w:r>
            <w:r w:rsidR="0025041C">
              <w:rPr>
                <w:rFonts w:asciiTheme="minorHAnsi" w:hAnsiTheme="minorHAnsi" w:cstheme="minorHAnsi"/>
                <w:sz w:val="22"/>
                <w:szCs w:val="22"/>
              </w:rPr>
              <w:t xml:space="preserve">re, </w:t>
            </w:r>
            <w:r w:rsidR="00E20C14" w:rsidRPr="00D943B8">
              <w:rPr>
                <w:rFonts w:asciiTheme="minorHAnsi" w:hAnsiTheme="minorHAnsi" w:cstheme="minorHAnsi"/>
                <w:sz w:val="22"/>
                <w:szCs w:val="22"/>
              </w:rPr>
              <w:t xml:space="preserve">threatened </w:t>
            </w:r>
            <w:r w:rsidR="0025041C">
              <w:rPr>
                <w:rFonts w:asciiTheme="minorHAnsi" w:hAnsiTheme="minorHAnsi" w:cstheme="minorHAnsi"/>
                <w:sz w:val="22"/>
                <w:szCs w:val="22"/>
              </w:rPr>
              <w:t xml:space="preserve">or invasive </w:t>
            </w:r>
            <w:r w:rsidR="00E20C14" w:rsidRPr="00D943B8">
              <w:rPr>
                <w:rFonts w:asciiTheme="minorHAnsi" w:hAnsiTheme="minorHAnsi" w:cstheme="minorHAnsi"/>
                <w:sz w:val="22"/>
                <w:szCs w:val="22"/>
              </w:rPr>
              <w:t>species, and species used for traditional/cultural purposes</w:t>
            </w:r>
            <w:r w:rsidRPr="00D943B8">
              <w:rPr>
                <w:rFonts w:asciiTheme="minorHAnsi" w:hAnsiTheme="minorHAnsi" w:cstheme="minorHAnsi"/>
                <w:sz w:val="22"/>
                <w:szCs w:val="22"/>
              </w:rPr>
              <w:t>)</w:t>
            </w:r>
            <w:r w:rsidR="00BF017A" w:rsidRPr="00D943B8">
              <w:rPr>
                <w:rFonts w:asciiTheme="minorHAnsi" w:hAnsiTheme="minorHAnsi" w:cstheme="minorHAnsi"/>
                <w:sz w:val="22"/>
                <w:szCs w:val="22"/>
              </w:rPr>
              <w:t xml:space="preserve"> </w:t>
            </w:r>
          </w:p>
          <w:p w14:paraId="6CC1D9C9" w14:textId="4459FC74" w:rsidR="00AA4BA9" w:rsidRPr="00D943B8" w:rsidRDefault="00BF017A" w:rsidP="001E74F7">
            <w:pPr>
              <w:pStyle w:val="Default"/>
              <w:numPr>
                <w:ilvl w:val="1"/>
                <w:numId w:val="10"/>
              </w:numPr>
              <w:spacing w:before="0" w:after="0"/>
              <w:ind w:left="720"/>
              <w:rPr>
                <w:rFonts w:asciiTheme="minorHAnsi" w:hAnsiTheme="minorHAnsi" w:cstheme="minorHAnsi"/>
                <w:sz w:val="22"/>
                <w:szCs w:val="22"/>
              </w:rPr>
            </w:pPr>
            <w:r w:rsidRPr="00D943B8">
              <w:rPr>
                <w:rFonts w:asciiTheme="minorHAnsi" w:hAnsiTheme="minorHAnsi" w:cstheme="minorHAnsi"/>
                <w:sz w:val="22"/>
                <w:szCs w:val="22"/>
              </w:rPr>
              <w:t>Fauna</w:t>
            </w:r>
            <w:r w:rsidR="00AA4BA9" w:rsidRPr="00D943B8">
              <w:rPr>
                <w:rFonts w:asciiTheme="minorHAnsi" w:hAnsiTheme="minorHAnsi" w:cstheme="minorHAnsi"/>
                <w:sz w:val="22"/>
                <w:szCs w:val="22"/>
              </w:rPr>
              <w:t xml:space="preserve"> (e.g. </w:t>
            </w:r>
            <w:r w:rsidR="00475FD7" w:rsidRPr="00D943B8">
              <w:rPr>
                <w:rFonts w:asciiTheme="minorHAnsi" w:hAnsiTheme="minorHAnsi" w:cstheme="minorHAnsi"/>
                <w:sz w:val="22"/>
                <w:szCs w:val="22"/>
              </w:rPr>
              <w:t xml:space="preserve">terrestrial and marine </w:t>
            </w:r>
            <w:r w:rsidR="00AA4BA9" w:rsidRPr="00D943B8">
              <w:rPr>
                <w:rFonts w:asciiTheme="minorHAnsi" w:hAnsiTheme="minorHAnsi" w:cstheme="minorHAnsi"/>
                <w:sz w:val="22"/>
                <w:szCs w:val="22"/>
              </w:rPr>
              <w:t>animal species within the project and surrounding area</w:t>
            </w:r>
            <w:r w:rsidR="0025041C">
              <w:rPr>
                <w:rFonts w:asciiTheme="minorHAnsi" w:hAnsiTheme="minorHAnsi" w:cstheme="minorHAnsi"/>
                <w:sz w:val="22"/>
                <w:szCs w:val="22"/>
              </w:rPr>
              <w:t xml:space="preserve">, </w:t>
            </w:r>
            <w:r w:rsidR="0025041C" w:rsidRPr="00D943B8">
              <w:rPr>
                <w:rFonts w:asciiTheme="minorHAnsi" w:hAnsiTheme="minorHAnsi" w:cstheme="minorHAnsi"/>
                <w:sz w:val="22"/>
                <w:szCs w:val="22"/>
              </w:rPr>
              <w:t>with an emphasis on endemic, ra</w:t>
            </w:r>
            <w:r w:rsidR="0025041C">
              <w:rPr>
                <w:rFonts w:asciiTheme="minorHAnsi" w:hAnsiTheme="minorHAnsi" w:cstheme="minorHAnsi"/>
                <w:sz w:val="22"/>
                <w:szCs w:val="22"/>
              </w:rPr>
              <w:t>re,</w:t>
            </w:r>
            <w:r w:rsidR="0025041C" w:rsidRPr="00D943B8">
              <w:rPr>
                <w:rFonts w:asciiTheme="minorHAnsi" w:hAnsiTheme="minorHAnsi" w:cstheme="minorHAnsi"/>
                <w:sz w:val="22"/>
                <w:szCs w:val="22"/>
              </w:rPr>
              <w:t xml:space="preserve"> threatened </w:t>
            </w:r>
            <w:r w:rsidR="0025041C">
              <w:rPr>
                <w:rFonts w:asciiTheme="minorHAnsi" w:hAnsiTheme="minorHAnsi" w:cstheme="minorHAnsi"/>
                <w:sz w:val="22"/>
                <w:szCs w:val="22"/>
              </w:rPr>
              <w:t xml:space="preserve">or invasive </w:t>
            </w:r>
            <w:r w:rsidR="0025041C" w:rsidRPr="00D943B8">
              <w:rPr>
                <w:rFonts w:asciiTheme="minorHAnsi" w:hAnsiTheme="minorHAnsi" w:cstheme="minorHAnsi"/>
                <w:sz w:val="22"/>
                <w:szCs w:val="22"/>
              </w:rPr>
              <w:t>species, and species used for traditional/cultural purposes</w:t>
            </w:r>
            <w:r w:rsidR="0025041C">
              <w:rPr>
                <w:rFonts w:asciiTheme="minorHAnsi" w:hAnsiTheme="minorHAnsi" w:cstheme="minorHAnsi"/>
                <w:sz w:val="22"/>
                <w:szCs w:val="22"/>
              </w:rPr>
              <w:t>)</w:t>
            </w:r>
          </w:p>
          <w:p w14:paraId="63CCD99F" w14:textId="6725598A" w:rsidR="00AA4BA9" w:rsidRPr="00D943B8" w:rsidRDefault="00AA4BA9" w:rsidP="001E74F7">
            <w:pPr>
              <w:pStyle w:val="Default"/>
              <w:numPr>
                <w:ilvl w:val="1"/>
                <w:numId w:val="10"/>
              </w:numPr>
              <w:tabs>
                <w:tab w:val="left" w:pos="900"/>
              </w:tabs>
              <w:spacing w:before="0" w:after="0"/>
              <w:ind w:left="720"/>
              <w:rPr>
                <w:rFonts w:asciiTheme="minorHAnsi" w:hAnsiTheme="minorHAnsi" w:cstheme="minorHAnsi"/>
                <w:sz w:val="22"/>
                <w:szCs w:val="22"/>
              </w:rPr>
            </w:pPr>
            <w:r w:rsidRPr="00D943B8">
              <w:rPr>
                <w:rFonts w:asciiTheme="minorHAnsi" w:hAnsiTheme="minorHAnsi" w:cstheme="minorHAnsi"/>
                <w:sz w:val="22"/>
                <w:szCs w:val="22"/>
              </w:rPr>
              <w:t xml:space="preserve">Human communities (e.g. </w:t>
            </w:r>
            <w:r w:rsidRPr="00D943B8">
              <w:rPr>
                <w:rFonts w:asciiTheme="minorHAnsi" w:hAnsiTheme="minorHAnsi" w:cstheme="minorHAnsi"/>
                <w:sz w:val="22"/>
                <w:szCs w:val="22"/>
                <w:lang w:bidi="ar-SA"/>
              </w:rPr>
              <w:t xml:space="preserve">towns/villages/settlements; population </w:t>
            </w:r>
            <w:r w:rsidR="00C23433" w:rsidRPr="00D943B8">
              <w:rPr>
                <w:rFonts w:asciiTheme="minorHAnsi" w:hAnsiTheme="minorHAnsi" w:cstheme="minorHAnsi"/>
                <w:sz w:val="22"/>
                <w:szCs w:val="22"/>
                <w:lang w:bidi="ar-SA"/>
              </w:rPr>
              <w:t xml:space="preserve">numbers </w:t>
            </w:r>
            <w:r w:rsidRPr="00D943B8">
              <w:rPr>
                <w:rFonts w:asciiTheme="minorHAnsi" w:hAnsiTheme="minorHAnsi" w:cstheme="minorHAnsi"/>
                <w:sz w:val="22"/>
                <w:szCs w:val="22"/>
                <w:lang w:bidi="ar-SA"/>
              </w:rPr>
              <w:t>and local demographic</w:t>
            </w:r>
            <w:r w:rsidR="00C23433" w:rsidRPr="00D943B8">
              <w:rPr>
                <w:rFonts w:asciiTheme="minorHAnsi" w:hAnsiTheme="minorHAnsi" w:cstheme="minorHAnsi"/>
                <w:sz w:val="22"/>
                <w:szCs w:val="22"/>
                <w:lang w:bidi="ar-SA"/>
              </w:rPr>
              <w:t xml:space="preserve"> profile</w:t>
            </w:r>
            <w:r w:rsidRPr="00D943B8">
              <w:rPr>
                <w:rFonts w:asciiTheme="minorHAnsi" w:hAnsiTheme="minorHAnsi" w:cstheme="minorHAnsi"/>
                <w:sz w:val="22"/>
                <w:szCs w:val="22"/>
                <w:lang w:bidi="ar-SA"/>
              </w:rPr>
              <w:t>s; literacy level</w:t>
            </w:r>
            <w:r w:rsidR="0025041C">
              <w:rPr>
                <w:rFonts w:asciiTheme="minorHAnsi" w:hAnsiTheme="minorHAnsi" w:cstheme="minorHAnsi"/>
                <w:sz w:val="22"/>
                <w:szCs w:val="22"/>
                <w:lang w:bidi="ar-SA"/>
              </w:rPr>
              <w:t xml:space="preserve">s and education access and </w:t>
            </w:r>
            <w:r w:rsidRPr="00D943B8">
              <w:rPr>
                <w:rFonts w:asciiTheme="minorHAnsi" w:hAnsiTheme="minorHAnsi" w:cstheme="minorHAnsi"/>
                <w:sz w:val="22"/>
                <w:szCs w:val="22"/>
                <w:lang w:bidi="ar-SA"/>
              </w:rPr>
              <w:t xml:space="preserve">attainment; housing; energy and water resource access and use; land use, gardens and subsistence dependency; natural resource use; transport and other infrastructure; cultural traditions; community structure and governance systems; marginalised groups; community health status; social infrastructure and services; landscape </w:t>
            </w:r>
            <w:r w:rsidRPr="00D943B8">
              <w:rPr>
                <w:rFonts w:asciiTheme="minorHAnsi" w:hAnsiTheme="minorHAnsi" w:cstheme="minorHAnsi"/>
                <w:sz w:val="22"/>
                <w:szCs w:val="22"/>
                <w:lang w:bidi="ar-SA"/>
              </w:rPr>
              <w:lastRenderedPageBreak/>
              <w:t xml:space="preserve">and visual amenity; vulnerability to </w:t>
            </w:r>
            <w:r w:rsidRPr="00D943B8">
              <w:rPr>
                <w:rFonts w:asciiTheme="minorHAnsi" w:hAnsiTheme="minorHAnsi" w:cstheme="minorHAnsi"/>
                <w:sz w:val="22"/>
                <w:szCs w:val="22"/>
              </w:rPr>
              <w:t>environmental hazards and environmental change</w:t>
            </w:r>
            <w:r w:rsidRPr="00D943B8">
              <w:rPr>
                <w:rFonts w:asciiTheme="minorHAnsi" w:hAnsiTheme="minorHAnsi" w:cstheme="minorHAnsi"/>
                <w:sz w:val="22"/>
                <w:szCs w:val="22"/>
                <w:lang w:bidi="ar-SA"/>
              </w:rPr>
              <w:t>)</w:t>
            </w:r>
          </w:p>
          <w:p w14:paraId="44C58E4A" w14:textId="77777777" w:rsidR="00AA4BA9" w:rsidRPr="00D943B8" w:rsidRDefault="00AA4BA9" w:rsidP="001E74F7">
            <w:pPr>
              <w:pStyle w:val="Default"/>
              <w:numPr>
                <w:ilvl w:val="1"/>
                <w:numId w:val="10"/>
              </w:numPr>
              <w:tabs>
                <w:tab w:val="left" w:pos="900"/>
              </w:tabs>
              <w:spacing w:before="0" w:after="0"/>
              <w:ind w:left="720"/>
              <w:rPr>
                <w:rFonts w:asciiTheme="minorHAnsi" w:hAnsiTheme="minorHAnsi" w:cstheme="minorHAnsi"/>
                <w:sz w:val="22"/>
                <w:szCs w:val="22"/>
              </w:rPr>
            </w:pPr>
            <w:r w:rsidRPr="00D943B8">
              <w:rPr>
                <w:rFonts w:asciiTheme="minorHAnsi" w:hAnsiTheme="minorHAnsi" w:cstheme="minorHAnsi"/>
                <w:sz w:val="22"/>
                <w:szCs w:val="22"/>
              </w:rPr>
              <w:t xml:space="preserve">Local and national economy (e.g. </w:t>
            </w:r>
            <w:r w:rsidRPr="00D943B8">
              <w:rPr>
                <w:rFonts w:asciiTheme="minorHAnsi" w:hAnsiTheme="minorHAnsi" w:cstheme="minorHAnsi"/>
                <w:sz w:val="22"/>
                <w:szCs w:val="22"/>
                <w:lang w:bidi="ar-SA"/>
              </w:rPr>
              <w:t xml:space="preserve">skills, livelihoods and formal/informal employment; </w:t>
            </w:r>
            <w:r w:rsidR="00C23433" w:rsidRPr="00D943B8">
              <w:rPr>
                <w:rFonts w:asciiTheme="minorHAnsi" w:hAnsiTheme="minorHAnsi" w:cstheme="minorHAnsi"/>
                <w:sz w:val="22"/>
                <w:szCs w:val="22"/>
                <w:lang w:bidi="ar-SA"/>
              </w:rPr>
              <w:t xml:space="preserve">availability of local labour; </w:t>
            </w:r>
            <w:r w:rsidRPr="00D943B8">
              <w:rPr>
                <w:rFonts w:asciiTheme="minorHAnsi" w:hAnsiTheme="minorHAnsi" w:cstheme="minorHAnsi"/>
                <w:sz w:val="22"/>
                <w:szCs w:val="22"/>
                <w:lang w:bidi="ar-SA"/>
              </w:rPr>
              <w:t>economic and business conditions; distribution of income; major sectors and industries)</w:t>
            </w:r>
          </w:p>
          <w:p w14:paraId="69F08B71" w14:textId="77777777" w:rsidR="00AA4BA9" w:rsidRPr="00D943B8" w:rsidRDefault="00AA4BA9" w:rsidP="001E74F7">
            <w:pPr>
              <w:pStyle w:val="Default"/>
              <w:numPr>
                <w:ilvl w:val="1"/>
                <w:numId w:val="10"/>
              </w:numPr>
              <w:tabs>
                <w:tab w:val="left" w:pos="900"/>
              </w:tabs>
              <w:spacing w:before="0" w:after="0"/>
              <w:ind w:left="720"/>
              <w:rPr>
                <w:rFonts w:asciiTheme="minorHAnsi" w:hAnsiTheme="minorHAnsi" w:cstheme="minorHAnsi"/>
                <w:sz w:val="22"/>
                <w:szCs w:val="22"/>
              </w:rPr>
            </w:pPr>
            <w:r w:rsidRPr="00D943B8">
              <w:rPr>
                <w:rFonts w:asciiTheme="minorHAnsi" w:hAnsiTheme="minorHAnsi" w:cstheme="minorHAnsi"/>
                <w:sz w:val="22"/>
                <w:szCs w:val="22"/>
              </w:rPr>
              <w:t xml:space="preserve">Social/cultural resources and heritage (e.g. objects or sites of social/cultural significance, </w:t>
            </w:r>
            <w:r w:rsidRPr="00D943B8">
              <w:rPr>
                <w:rFonts w:asciiTheme="minorHAnsi" w:hAnsiTheme="minorHAnsi" w:cstheme="minorHAnsi"/>
                <w:sz w:val="22"/>
                <w:szCs w:val="22"/>
                <w:lang w:bidi="ar-SA"/>
              </w:rPr>
              <w:t>cultural and archaeological</w:t>
            </w:r>
            <w:r w:rsidRPr="00D943B8">
              <w:rPr>
                <w:rFonts w:asciiTheme="minorHAnsi" w:hAnsiTheme="minorHAnsi" w:cstheme="minorHAnsi"/>
                <w:sz w:val="22"/>
                <w:szCs w:val="22"/>
              </w:rPr>
              <w:t xml:space="preserve"> </w:t>
            </w:r>
            <w:r w:rsidRPr="00D943B8">
              <w:rPr>
                <w:rFonts w:asciiTheme="minorHAnsi" w:hAnsiTheme="minorHAnsi" w:cstheme="minorHAnsi"/>
                <w:sz w:val="22"/>
                <w:szCs w:val="22"/>
                <w:lang w:bidi="ar-SA"/>
              </w:rPr>
              <w:t>assets</w:t>
            </w:r>
            <w:r w:rsidRPr="00D943B8">
              <w:rPr>
                <w:rFonts w:asciiTheme="minorHAnsi" w:hAnsiTheme="minorHAnsi" w:cstheme="minorHAnsi"/>
                <w:sz w:val="22"/>
                <w:szCs w:val="22"/>
              </w:rPr>
              <w:t>)</w:t>
            </w:r>
          </w:p>
        </w:tc>
        <w:tc>
          <w:tcPr>
            <w:tcW w:w="6095" w:type="dxa"/>
          </w:tcPr>
          <w:p w14:paraId="43B795FC" w14:textId="396803E2" w:rsidR="00DF595C" w:rsidRPr="00D943B8" w:rsidRDefault="00AB7B24" w:rsidP="001E74F7">
            <w:pPr>
              <w:pStyle w:val="ListParagraph"/>
              <w:numPr>
                <w:ilvl w:val="0"/>
                <w:numId w:val="18"/>
              </w:numPr>
              <w:spacing w:before="0" w:after="0"/>
              <w:ind w:left="407" w:hanging="407"/>
              <w:contextualSpacing w:val="0"/>
              <w:rPr>
                <w:rFonts w:cstheme="minorHAnsi"/>
                <w:sz w:val="22"/>
                <w:szCs w:val="22"/>
              </w:rPr>
            </w:pPr>
            <w:r w:rsidRPr="00D943B8">
              <w:rPr>
                <w:rFonts w:cstheme="minorHAnsi"/>
                <w:sz w:val="22"/>
                <w:szCs w:val="22"/>
              </w:rPr>
              <w:lastRenderedPageBreak/>
              <w:t xml:space="preserve">The description of the baseline environment </w:t>
            </w:r>
            <w:r w:rsidR="00571472">
              <w:rPr>
                <w:rFonts w:cstheme="minorHAnsi"/>
                <w:sz w:val="22"/>
                <w:szCs w:val="22"/>
              </w:rPr>
              <w:t>must</w:t>
            </w:r>
            <w:r w:rsidRPr="00D943B8">
              <w:rPr>
                <w:rFonts w:cstheme="minorHAnsi"/>
                <w:sz w:val="22"/>
                <w:szCs w:val="22"/>
              </w:rPr>
              <w:t xml:space="preserve"> be specific to the development’s footprint and area of influence, rather than be a broad and generalised description of the wider coastal or island environment.</w:t>
            </w:r>
            <w:r>
              <w:rPr>
                <w:rFonts w:cstheme="minorHAnsi"/>
                <w:sz w:val="22"/>
                <w:szCs w:val="22"/>
              </w:rPr>
              <w:t xml:space="preserve"> It</w:t>
            </w:r>
            <w:r w:rsidR="00DF595C" w:rsidRPr="00D943B8">
              <w:rPr>
                <w:rFonts w:cstheme="minorHAnsi"/>
                <w:sz w:val="22"/>
                <w:szCs w:val="22"/>
              </w:rPr>
              <w:t xml:space="preserve"> should help to develop awareness and understanding of </w:t>
            </w:r>
            <w:r w:rsidR="0025041C">
              <w:rPr>
                <w:rFonts w:cstheme="minorHAnsi"/>
                <w:sz w:val="22"/>
                <w:szCs w:val="22"/>
              </w:rPr>
              <w:t>local</w:t>
            </w:r>
            <w:r w:rsidR="00DF595C" w:rsidRPr="00D943B8">
              <w:rPr>
                <w:rFonts w:cstheme="minorHAnsi"/>
                <w:sz w:val="22"/>
                <w:szCs w:val="22"/>
              </w:rPr>
              <w:t xml:space="preserve"> environmental features, patterns and trends; support identification of potential impacts of the project on the environment and potential impacts of the environment on the project (</w:t>
            </w:r>
            <w:r w:rsidR="0025041C">
              <w:rPr>
                <w:rFonts w:cstheme="minorHAnsi"/>
                <w:sz w:val="22"/>
                <w:szCs w:val="22"/>
              </w:rPr>
              <w:t>section 8</w:t>
            </w:r>
            <w:r w:rsidR="00DF595C" w:rsidRPr="00D943B8">
              <w:rPr>
                <w:rFonts w:cstheme="minorHAnsi"/>
                <w:sz w:val="22"/>
                <w:szCs w:val="22"/>
              </w:rPr>
              <w:t xml:space="preserve">); and assist with the formulation of </w:t>
            </w:r>
            <w:r w:rsidR="0025041C">
              <w:rPr>
                <w:rFonts w:cstheme="minorHAnsi"/>
                <w:sz w:val="22"/>
                <w:szCs w:val="22"/>
              </w:rPr>
              <w:t xml:space="preserve">appropriate </w:t>
            </w:r>
            <w:r w:rsidR="00DF595C" w:rsidRPr="00D943B8">
              <w:rPr>
                <w:rFonts w:cstheme="minorHAnsi"/>
                <w:sz w:val="22"/>
                <w:szCs w:val="22"/>
              </w:rPr>
              <w:t xml:space="preserve">impact mitigation measures. </w:t>
            </w:r>
          </w:p>
          <w:p w14:paraId="4C2250BB" w14:textId="4DA18841" w:rsidR="001A31B0" w:rsidRDefault="00EB6B54" w:rsidP="001E74F7">
            <w:pPr>
              <w:pStyle w:val="ListParagraph"/>
              <w:numPr>
                <w:ilvl w:val="0"/>
                <w:numId w:val="18"/>
              </w:numPr>
              <w:spacing w:before="0" w:after="0"/>
              <w:ind w:left="407" w:hanging="407"/>
              <w:contextualSpacing w:val="0"/>
              <w:rPr>
                <w:rFonts w:cstheme="minorHAnsi"/>
                <w:sz w:val="22"/>
                <w:szCs w:val="22"/>
              </w:rPr>
            </w:pPr>
            <w:r w:rsidRPr="00D943B8">
              <w:rPr>
                <w:rFonts w:cstheme="minorHAnsi"/>
                <w:sz w:val="22"/>
                <w:szCs w:val="22"/>
              </w:rPr>
              <w:t xml:space="preserve">In detailing the baseline environment it is important to state what is known or unknown, what assumptions have been made, what methods have been used for data collection and how reliable the data/information is. Studies or surveys undertaken by the proponent, their consultant, or third party researchers, should be adequately </w:t>
            </w:r>
            <w:r w:rsidR="00AB7B24">
              <w:rPr>
                <w:rFonts w:cstheme="minorHAnsi"/>
                <w:sz w:val="22"/>
                <w:szCs w:val="22"/>
              </w:rPr>
              <w:t>described</w:t>
            </w:r>
            <w:r w:rsidRPr="00D943B8">
              <w:rPr>
                <w:rFonts w:cstheme="minorHAnsi"/>
                <w:sz w:val="22"/>
                <w:szCs w:val="22"/>
              </w:rPr>
              <w:t xml:space="preserve"> and referenced (section 16).</w:t>
            </w:r>
          </w:p>
          <w:p w14:paraId="48F511BC" w14:textId="2668976E" w:rsidR="008E6F15" w:rsidRPr="00D943B8" w:rsidRDefault="008E6F15" w:rsidP="001E74F7">
            <w:pPr>
              <w:pStyle w:val="ListParagraph"/>
              <w:numPr>
                <w:ilvl w:val="0"/>
                <w:numId w:val="18"/>
              </w:numPr>
              <w:spacing w:before="0" w:after="0"/>
              <w:ind w:left="407" w:hanging="407"/>
              <w:contextualSpacing w:val="0"/>
              <w:rPr>
                <w:rFonts w:cstheme="minorHAnsi"/>
                <w:sz w:val="22"/>
                <w:szCs w:val="22"/>
              </w:rPr>
            </w:pPr>
            <w:r>
              <w:rPr>
                <w:rFonts w:cstheme="minorHAnsi"/>
                <w:sz w:val="22"/>
                <w:szCs w:val="22"/>
              </w:rPr>
              <w:t xml:space="preserve">Depending on the type and size of development, its location, and likely impacts, specialist consultants may need to be </w:t>
            </w:r>
            <w:r>
              <w:rPr>
                <w:rFonts w:cstheme="minorHAnsi"/>
                <w:sz w:val="22"/>
                <w:szCs w:val="22"/>
              </w:rPr>
              <w:lastRenderedPageBreak/>
              <w:t xml:space="preserve">hired to examine different aspects of the environment, </w:t>
            </w:r>
            <w:r w:rsidR="009C2A50">
              <w:rPr>
                <w:rFonts w:cstheme="minorHAnsi"/>
                <w:sz w:val="22"/>
                <w:szCs w:val="22"/>
              </w:rPr>
              <w:t xml:space="preserve">in </w:t>
            </w:r>
            <w:r w:rsidR="002D2695">
              <w:rPr>
                <w:rFonts w:cstheme="minorHAnsi"/>
                <w:sz w:val="22"/>
                <w:szCs w:val="22"/>
              </w:rPr>
              <w:t>order</w:t>
            </w:r>
            <w:r w:rsidR="009C2A50">
              <w:rPr>
                <w:rFonts w:cstheme="minorHAnsi"/>
                <w:sz w:val="22"/>
                <w:szCs w:val="22"/>
              </w:rPr>
              <w:t xml:space="preserve"> </w:t>
            </w:r>
            <w:r>
              <w:rPr>
                <w:rFonts w:cstheme="minorHAnsi"/>
                <w:sz w:val="22"/>
                <w:szCs w:val="22"/>
              </w:rPr>
              <w:t>to establish sound baseline</w:t>
            </w:r>
            <w:r w:rsidR="009C2A50">
              <w:rPr>
                <w:rFonts w:cstheme="minorHAnsi"/>
                <w:sz w:val="22"/>
                <w:szCs w:val="22"/>
              </w:rPr>
              <w:t xml:space="preserve">s and </w:t>
            </w:r>
            <w:r>
              <w:rPr>
                <w:rFonts w:cstheme="minorHAnsi"/>
                <w:sz w:val="22"/>
                <w:szCs w:val="22"/>
              </w:rPr>
              <w:t>conduct effective impact assessments (section 8). It is particularly important that assessments of social impacts are done by appropriately qualified and experienced personnel, who can help to promote community development and empowerment,</w:t>
            </w:r>
            <w:r w:rsidR="009C2A50">
              <w:rPr>
                <w:rFonts w:cstheme="minorHAnsi"/>
                <w:sz w:val="22"/>
                <w:szCs w:val="22"/>
              </w:rPr>
              <w:t xml:space="preserve"> build community capacity, and develop social networks and trust.</w:t>
            </w:r>
          </w:p>
          <w:p w14:paraId="576321FD" w14:textId="77777777" w:rsidR="00061D53" w:rsidRPr="00D943B8" w:rsidRDefault="00560ABB" w:rsidP="001E74F7">
            <w:pPr>
              <w:pStyle w:val="ListParagraph"/>
              <w:numPr>
                <w:ilvl w:val="0"/>
                <w:numId w:val="18"/>
              </w:numPr>
              <w:spacing w:before="0" w:after="0"/>
              <w:ind w:left="407" w:hanging="407"/>
              <w:contextualSpacing w:val="0"/>
              <w:rPr>
                <w:rFonts w:cs="Tahoma"/>
                <w:sz w:val="22"/>
                <w:szCs w:val="22"/>
              </w:rPr>
            </w:pPr>
            <w:r w:rsidRPr="00D943B8">
              <w:rPr>
                <w:rFonts w:cstheme="minorHAnsi"/>
                <w:sz w:val="22"/>
                <w:szCs w:val="22"/>
              </w:rPr>
              <w:t xml:space="preserve">Sometimes </w:t>
            </w:r>
            <w:r w:rsidR="00DF2B1A" w:rsidRPr="00D943B8">
              <w:rPr>
                <w:rFonts w:cstheme="minorHAnsi"/>
                <w:sz w:val="22"/>
                <w:szCs w:val="22"/>
              </w:rPr>
              <w:t xml:space="preserve">it </w:t>
            </w:r>
            <w:r w:rsidR="00ED5146" w:rsidRPr="00D943B8">
              <w:rPr>
                <w:rFonts w:cstheme="minorHAnsi"/>
                <w:sz w:val="22"/>
                <w:szCs w:val="22"/>
              </w:rPr>
              <w:t>may be necessary</w:t>
            </w:r>
            <w:r w:rsidR="00DF2B1A" w:rsidRPr="00D943B8">
              <w:rPr>
                <w:rFonts w:cstheme="minorHAnsi"/>
                <w:sz w:val="22"/>
                <w:szCs w:val="22"/>
              </w:rPr>
              <w:t xml:space="preserve"> to identify the</w:t>
            </w:r>
            <w:r w:rsidRPr="00D943B8">
              <w:rPr>
                <w:rFonts w:cstheme="minorHAnsi"/>
                <w:sz w:val="22"/>
                <w:szCs w:val="22"/>
              </w:rPr>
              <w:t xml:space="preserve"> </w:t>
            </w:r>
            <w:r w:rsidRPr="00D943B8">
              <w:rPr>
                <w:sz w:val="22"/>
                <w:szCs w:val="22"/>
              </w:rPr>
              <w:t>need for further baseline data collection or other specialist studies</w:t>
            </w:r>
            <w:r w:rsidR="00DF2B1A" w:rsidRPr="00D943B8">
              <w:rPr>
                <w:sz w:val="22"/>
                <w:szCs w:val="22"/>
              </w:rPr>
              <w:t xml:space="preserve">, especially if </w:t>
            </w:r>
            <w:r w:rsidR="00ED5146" w:rsidRPr="00D943B8">
              <w:rPr>
                <w:sz w:val="22"/>
                <w:szCs w:val="22"/>
              </w:rPr>
              <w:t>important</w:t>
            </w:r>
            <w:r w:rsidR="00DF2B1A" w:rsidRPr="00D943B8">
              <w:rPr>
                <w:sz w:val="22"/>
                <w:szCs w:val="22"/>
              </w:rPr>
              <w:t xml:space="preserve"> aspects of the baseline environment </w:t>
            </w:r>
            <w:r w:rsidR="00BF017A" w:rsidRPr="00D943B8">
              <w:rPr>
                <w:sz w:val="22"/>
                <w:szCs w:val="22"/>
              </w:rPr>
              <w:t xml:space="preserve">have not been surveyed </w:t>
            </w:r>
            <w:r w:rsidR="00ED5146" w:rsidRPr="00D943B8">
              <w:rPr>
                <w:sz w:val="22"/>
                <w:szCs w:val="22"/>
              </w:rPr>
              <w:t xml:space="preserve">or </w:t>
            </w:r>
            <w:r w:rsidR="00BF017A" w:rsidRPr="00D943B8">
              <w:rPr>
                <w:sz w:val="22"/>
                <w:szCs w:val="22"/>
              </w:rPr>
              <w:t xml:space="preserve">if they </w:t>
            </w:r>
            <w:r w:rsidR="00DF2B1A" w:rsidRPr="00D943B8">
              <w:rPr>
                <w:sz w:val="22"/>
                <w:szCs w:val="22"/>
              </w:rPr>
              <w:t xml:space="preserve">are </w:t>
            </w:r>
            <w:r w:rsidR="00ED5146" w:rsidRPr="00D943B8">
              <w:rPr>
                <w:sz w:val="22"/>
                <w:szCs w:val="22"/>
              </w:rPr>
              <w:t>poorly</w:t>
            </w:r>
            <w:r w:rsidR="00DF2B1A" w:rsidRPr="00D943B8">
              <w:rPr>
                <w:sz w:val="22"/>
                <w:szCs w:val="22"/>
              </w:rPr>
              <w:t xml:space="preserve"> understood</w:t>
            </w:r>
            <w:r w:rsidR="00ED5146" w:rsidRPr="00D943B8">
              <w:rPr>
                <w:sz w:val="22"/>
                <w:szCs w:val="22"/>
              </w:rPr>
              <w:t>.</w:t>
            </w:r>
          </w:p>
          <w:p w14:paraId="111BBAFC" w14:textId="7BD0F9A3" w:rsidR="00BB77CB" w:rsidRPr="007D6352" w:rsidRDefault="00061D53" w:rsidP="001E74F7">
            <w:pPr>
              <w:pStyle w:val="ListParagraph"/>
              <w:numPr>
                <w:ilvl w:val="0"/>
                <w:numId w:val="18"/>
              </w:numPr>
              <w:spacing w:before="0" w:after="0"/>
              <w:ind w:left="407" w:hanging="407"/>
              <w:contextualSpacing w:val="0"/>
              <w:rPr>
                <w:rFonts w:cs="Tahoma"/>
                <w:sz w:val="22"/>
                <w:szCs w:val="22"/>
              </w:rPr>
            </w:pPr>
            <w:r w:rsidRPr="00D943B8">
              <w:rPr>
                <w:rFonts w:cs="Arial"/>
                <w:sz w:val="22"/>
                <w:szCs w:val="22"/>
              </w:rPr>
              <w:t>W</w:t>
            </w:r>
            <w:r w:rsidR="00BB77CB" w:rsidRPr="00D943B8">
              <w:rPr>
                <w:rFonts w:cs="Arial"/>
                <w:sz w:val="22"/>
                <w:szCs w:val="22"/>
              </w:rPr>
              <w:t xml:space="preserve">ater quality </w:t>
            </w:r>
            <w:r w:rsidRPr="00D943B8">
              <w:rPr>
                <w:rFonts w:cs="Arial"/>
                <w:sz w:val="22"/>
                <w:szCs w:val="22"/>
              </w:rPr>
              <w:t>p</w:t>
            </w:r>
            <w:r w:rsidR="00BB77CB" w:rsidRPr="00D943B8">
              <w:rPr>
                <w:rFonts w:cs="Arial"/>
                <w:sz w:val="22"/>
                <w:szCs w:val="22"/>
              </w:rPr>
              <w:t xml:space="preserve">arameters </w:t>
            </w:r>
            <w:r w:rsidRPr="00D943B8">
              <w:rPr>
                <w:rFonts w:cs="Arial"/>
                <w:sz w:val="22"/>
                <w:szCs w:val="22"/>
              </w:rPr>
              <w:t xml:space="preserve">that may need </w:t>
            </w:r>
            <w:r w:rsidR="00BB77CB" w:rsidRPr="00D943B8">
              <w:rPr>
                <w:rFonts w:cs="Arial"/>
                <w:sz w:val="22"/>
                <w:szCs w:val="22"/>
              </w:rPr>
              <w:t xml:space="preserve">to be measured </w:t>
            </w:r>
            <w:r w:rsidR="00E92525">
              <w:rPr>
                <w:rFonts w:cs="Arial"/>
                <w:sz w:val="22"/>
                <w:szCs w:val="22"/>
              </w:rPr>
              <w:t xml:space="preserve">for coastal tourism developments </w:t>
            </w:r>
            <w:r w:rsidR="00BB77CB" w:rsidRPr="00D943B8">
              <w:rPr>
                <w:rFonts w:cs="Arial"/>
                <w:sz w:val="22"/>
                <w:szCs w:val="22"/>
              </w:rPr>
              <w:t xml:space="preserve">include temperature, </w:t>
            </w:r>
            <w:r w:rsidRPr="00D943B8">
              <w:rPr>
                <w:rFonts w:cs="Arial"/>
                <w:sz w:val="22"/>
                <w:szCs w:val="22"/>
              </w:rPr>
              <w:t>pH, salinity (electrical conductivity), turbidity/</w:t>
            </w:r>
            <w:r w:rsidR="00BB77CB" w:rsidRPr="00D943B8">
              <w:rPr>
                <w:rFonts w:cs="Arial"/>
                <w:sz w:val="22"/>
                <w:szCs w:val="22"/>
              </w:rPr>
              <w:t xml:space="preserve">suspended solids, </w:t>
            </w:r>
            <w:r w:rsidRPr="00D943B8">
              <w:rPr>
                <w:rFonts w:cs="Arial"/>
                <w:sz w:val="22"/>
                <w:szCs w:val="22"/>
              </w:rPr>
              <w:t>dissolved oxygen/biochemical oxygen demand</w:t>
            </w:r>
            <w:r w:rsidR="00BB77CB" w:rsidRPr="00D943B8">
              <w:rPr>
                <w:rFonts w:cs="Arial"/>
                <w:sz w:val="22"/>
                <w:szCs w:val="22"/>
              </w:rPr>
              <w:t xml:space="preserve">, </w:t>
            </w:r>
            <w:r w:rsidRPr="00D943B8">
              <w:rPr>
                <w:rFonts w:cs="Arial"/>
                <w:sz w:val="22"/>
                <w:szCs w:val="22"/>
              </w:rPr>
              <w:t>heavy metals</w:t>
            </w:r>
            <w:r w:rsidR="00BB77CB" w:rsidRPr="00D943B8">
              <w:rPr>
                <w:rFonts w:cs="Arial"/>
                <w:sz w:val="22"/>
                <w:szCs w:val="22"/>
              </w:rPr>
              <w:t xml:space="preserve">, </w:t>
            </w:r>
            <w:r w:rsidRPr="00D943B8">
              <w:rPr>
                <w:rFonts w:cs="Arial"/>
                <w:sz w:val="22"/>
                <w:szCs w:val="22"/>
              </w:rPr>
              <w:t>nutrients</w:t>
            </w:r>
            <w:r w:rsidR="00855575" w:rsidRPr="00D943B8">
              <w:rPr>
                <w:rFonts w:cs="Arial"/>
                <w:sz w:val="22"/>
                <w:szCs w:val="22"/>
              </w:rPr>
              <w:t xml:space="preserve"> (total nitrogen, total phosphorus)</w:t>
            </w:r>
            <w:r w:rsidRPr="00D943B8">
              <w:rPr>
                <w:rFonts w:cs="Arial"/>
                <w:sz w:val="22"/>
                <w:szCs w:val="22"/>
              </w:rPr>
              <w:t xml:space="preserve">, </w:t>
            </w:r>
            <w:r w:rsidR="00855575" w:rsidRPr="00D943B8">
              <w:rPr>
                <w:rFonts w:cs="Arial"/>
                <w:sz w:val="22"/>
                <w:szCs w:val="22"/>
              </w:rPr>
              <w:t>faecal coliforms</w:t>
            </w:r>
            <w:r w:rsidR="00BB77CB" w:rsidRPr="00D943B8">
              <w:rPr>
                <w:rFonts w:cs="Arial"/>
                <w:sz w:val="22"/>
                <w:szCs w:val="22"/>
              </w:rPr>
              <w:t>.</w:t>
            </w:r>
          </w:p>
          <w:p w14:paraId="6FE10161" w14:textId="7E9306F4" w:rsidR="00C23433" w:rsidRPr="00D943B8" w:rsidRDefault="00C23433" w:rsidP="001E74F7">
            <w:pPr>
              <w:pStyle w:val="ListParagraph"/>
              <w:numPr>
                <w:ilvl w:val="0"/>
                <w:numId w:val="18"/>
              </w:numPr>
              <w:spacing w:before="0" w:after="0"/>
              <w:ind w:left="407" w:hanging="407"/>
              <w:contextualSpacing w:val="0"/>
              <w:rPr>
                <w:rFonts w:cs="Tahoma"/>
                <w:sz w:val="22"/>
                <w:szCs w:val="22"/>
              </w:rPr>
            </w:pPr>
            <w:r w:rsidRPr="00D943B8">
              <w:rPr>
                <w:rFonts w:cs="Arial"/>
                <w:sz w:val="22"/>
                <w:szCs w:val="22"/>
              </w:rPr>
              <w:t xml:space="preserve">The presence of archaeological or historical sites may need to be determined through careful site survey work undertaken in consultation with </w:t>
            </w:r>
            <w:r w:rsidR="00E92525">
              <w:rPr>
                <w:rFonts w:cs="Arial"/>
                <w:sz w:val="22"/>
                <w:szCs w:val="22"/>
              </w:rPr>
              <w:t xml:space="preserve">customary </w:t>
            </w:r>
            <w:r w:rsidRPr="00D943B8">
              <w:rPr>
                <w:rFonts w:cs="Arial"/>
                <w:sz w:val="22"/>
                <w:szCs w:val="22"/>
              </w:rPr>
              <w:t>l</w:t>
            </w:r>
            <w:r w:rsidR="002A39E4">
              <w:rPr>
                <w:rFonts w:cs="Arial"/>
                <w:sz w:val="22"/>
                <w:szCs w:val="22"/>
              </w:rPr>
              <w:t xml:space="preserve">andowners, the national museum </w:t>
            </w:r>
            <w:r w:rsidRPr="00D943B8">
              <w:rPr>
                <w:rFonts w:cs="Arial"/>
                <w:sz w:val="22"/>
                <w:szCs w:val="22"/>
              </w:rPr>
              <w:t>etc.</w:t>
            </w:r>
          </w:p>
          <w:p w14:paraId="25FECA0B" w14:textId="77777777" w:rsidR="00C23433" w:rsidRPr="00D943B8" w:rsidRDefault="00C23433" w:rsidP="00D943B8">
            <w:pPr>
              <w:spacing w:before="0" w:after="0"/>
              <w:ind w:left="407" w:hanging="407"/>
              <w:rPr>
                <w:rFonts w:cs="Tahoma"/>
                <w:sz w:val="22"/>
                <w:szCs w:val="22"/>
              </w:rPr>
            </w:pPr>
          </w:p>
          <w:p w14:paraId="3A99DFBD" w14:textId="77777777" w:rsidR="00C23433" w:rsidRPr="00D943B8" w:rsidRDefault="00C23433" w:rsidP="00D943B8">
            <w:pPr>
              <w:spacing w:before="0" w:after="0"/>
              <w:ind w:left="407" w:hanging="407"/>
              <w:rPr>
                <w:rFonts w:cs="Tahoma"/>
                <w:sz w:val="22"/>
                <w:szCs w:val="22"/>
              </w:rPr>
            </w:pPr>
          </w:p>
          <w:p w14:paraId="3C292409" w14:textId="77777777" w:rsidR="00C23433" w:rsidRPr="00D943B8" w:rsidRDefault="00C23433" w:rsidP="00D943B8">
            <w:pPr>
              <w:spacing w:before="0" w:after="0"/>
              <w:ind w:left="407" w:hanging="407"/>
              <w:rPr>
                <w:rFonts w:cs="Tahoma"/>
                <w:sz w:val="22"/>
                <w:szCs w:val="22"/>
              </w:rPr>
            </w:pPr>
          </w:p>
          <w:p w14:paraId="115846F6" w14:textId="77777777" w:rsidR="00C23433" w:rsidRPr="00D943B8" w:rsidRDefault="00C23433" w:rsidP="00D943B8">
            <w:pPr>
              <w:spacing w:before="0" w:after="0"/>
              <w:ind w:left="407" w:hanging="407"/>
              <w:rPr>
                <w:rFonts w:cs="Tahoma"/>
                <w:sz w:val="22"/>
                <w:szCs w:val="22"/>
              </w:rPr>
            </w:pPr>
          </w:p>
          <w:p w14:paraId="02A70F1B" w14:textId="77777777" w:rsidR="00C23433" w:rsidRPr="00D943B8" w:rsidRDefault="00C23433" w:rsidP="00D943B8">
            <w:pPr>
              <w:spacing w:before="0" w:after="0"/>
              <w:ind w:left="407" w:hanging="407"/>
              <w:rPr>
                <w:rFonts w:cs="Tahoma"/>
                <w:sz w:val="22"/>
                <w:szCs w:val="22"/>
              </w:rPr>
            </w:pPr>
          </w:p>
          <w:p w14:paraId="5DFB3A13" w14:textId="77777777" w:rsidR="00C23433" w:rsidRPr="00D943B8" w:rsidRDefault="00C23433" w:rsidP="00D943B8">
            <w:pPr>
              <w:spacing w:before="0" w:after="0"/>
              <w:ind w:left="407" w:hanging="407"/>
              <w:rPr>
                <w:rFonts w:cs="Tahoma"/>
                <w:sz w:val="22"/>
                <w:szCs w:val="22"/>
              </w:rPr>
            </w:pPr>
          </w:p>
          <w:p w14:paraId="09EFDEBF" w14:textId="77777777" w:rsidR="00C23433" w:rsidRPr="00D943B8" w:rsidRDefault="00C23433" w:rsidP="00D943B8">
            <w:pPr>
              <w:spacing w:before="0" w:after="0"/>
              <w:ind w:left="407" w:hanging="407"/>
              <w:rPr>
                <w:rFonts w:cs="Tahoma"/>
                <w:sz w:val="22"/>
                <w:szCs w:val="22"/>
              </w:rPr>
            </w:pPr>
          </w:p>
          <w:p w14:paraId="524108D2" w14:textId="77777777" w:rsidR="00C23433" w:rsidRPr="00D943B8" w:rsidRDefault="00C23433" w:rsidP="00D943B8">
            <w:pPr>
              <w:spacing w:before="0" w:after="0"/>
              <w:ind w:left="407" w:hanging="407"/>
              <w:rPr>
                <w:rFonts w:cs="Tahoma"/>
                <w:sz w:val="22"/>
                <w:szCs w:val="22"/>
              </w:rPr>
            </w:pPr>
          </w:p>
          <w:p w14:paraId="23FC4C6A" w14:textId="77777777" w:rsidR="00C23433" w:rsidRPr="00D943B8" w:rsidRDefault="00C23433" w:rsidP="00D943B8">
            <w:pPr>
              <w:spacing w:before="0" w:after="0"/>
              <w:ind w:left="407" w:hanging="407"/>
              <w:rPr>
                <w:rFonts w:cs="Tahoma"/>
                <w:sz w:val="22"/>
                <w:szCs w:val="22"/>
              </w:rPr>
            </w:pPr>
          </w:p>
          <w:p w14:paraId="2F37C15F" w14:textId="51AE7379" w:rsidR="00025DD5" w:rsidRPr="00D943B8" w:rsidRDefault="00025DD5" w:rsidP="00D943B8">
            <w:pPr>
              <w:spacing w:before="0" w:after="0"/>
              <w:rPr>
                <w:rFonts w:cs="Arial"/>
                <w:bCs/>
                <w:sz w:val="22"/>
                <w:szCs w:val="22"/>
              </w:rPr>
            </w:pPr>
          </w:p>
        </w:tc>
      </w:tr>
      <w:tr w:rsidR="00AA4BA9" w:rsidRPr="00D943B8" w14:paraId="6FBC488E" w14:textId="77777777" w:rsidTr="00D943B8">
        <w:tc>
          <w:tcPr>
            <w:tcW w:w="6516" w:type="dxa"/>
          </w:tcPr>
          <w:p w14:paraId="3096421D" w14:textId="0757FDE1" w:rsidR="00AA4BA9" w:rsidRPr="00D943B8" w:rsidRDefault="00AA4BA9" w:rsidP="00D943B8">
            <w:pPr>
              <w:spacing w:before="0" w:after="0"/>
              <w:rPr>
                <w:rFonts w:cstheme="minorHAnsi"/>
                <w:b/>
                <w:sz w:val="22"/>
                <w:szCs w:val="22"/>
              </w:rPr>
            </w:pPr>
            <w:r w:rsidRPr="00D943B8">
              <w:rPr>
                <w:rFonts w:cstheme="minorHAnsi"/>
                <w:b/>
                <w:sz w:val="22"/>
                <w:szCs w:val="22"/>
              </w:rPr>
              <w:lastRenderedPageBreak/>
              <w:t xml:space="preserve">Section 8 – Impact assessment </w:t>
            </w:r>
          </w:p>
          <w:p w14:paraId="04C0B02A" w14:textId="27B3C949" w:rsidR="00920D19" w:rsidRDefault="00AA4BA9" w:rsidP="00920D19">
            <w:pPr>
              <w:pStyle w:val="Default"/>
              <w:spacing w:before="0" w:after="0"/>
              <w:ind w:left="720" w:hanging="360"/>
              <w:rPr>
                <w:rFonts w:asciiTheme="minorHAnsi" w:hAnsiTheme="minorHAnsi" w:cstheme="minorHAnsi"/>
                <w:sz w:val="22"/>
                <w:szCs w:val="22"/>
              </w:rPr>
            </w:pPr>
            <w:r w:rsidRPr="00920D19">
              <w:rPr>
                <w:rFonts w:asciiTheme="minorHAnsi" w:hAnsiTheme="minorHAnsi" w:cstheme="minorHAnsi"/>
                <w:sz w:val="22"/>
                <w:szCs w:val="22"/>
              </w:rPr>
              <w:t>8.1 Assess and describe potential impacts of the project on the environment</w:t>
            </w:r>
            <w:r w:rsidR="002A39E4" w:rsidRPr="00920D19">
              <w:rPr>
                <w:rFonts w:asciiTheme="minorHAnsi" w:hAnsiTheme="minorHAnsi" w:cstheme="minorHAnsi"/>
                <w:sz w:val="22"/>
                <w:szCs w:val="22"/>
              </w:rPr>
              <w:t xml:space="preserve">, including </w:t>
            </w:r>
            <w:r w:rsidRPr="00920D19">
              <w:rPr>
                <w:rFonts w:asciiTheme="minorHAnsi" w:hAnsiTheme="minorHAnsi" w:cstheme="minorHAnsi"/>
                <w:sz w:val="22"/>
                <w:szCs w:val="22"/>
              </w:rPr>
              <w:t>negative and positive; immediate, short-term and long-term; unavoidable, irreversible and reversible impacts. In conducting the impact as</w:t>
            </w:r>
            <w:r w:rsidR="002A39E4" w:rsidRPr="00920D19">
              <w:rPr>
                <w:rFonts w:asciiTheme="minorHAnsi" w:hAnsiTheme="minorHAnsi" w:cstheme="minorHAnsi"/>
                <w:sz w:val="22"/>
                <w:szCs w:val="22"/>
              </w:rPr>
              <w:t xml:space="preserve">sessment give consideration to </w:t>
            </w:r>
            <w:r w:rsidRPr="00920D19">
              <w:rPr>
                <w:rFonts w:asciiTheme="minorHAnsi" w:hAnsiTheme="minorHAnsi" w:cstheme="minorHAnsi"/>
                <w:sz w:val="22"/>
                <w:szCs w:val="22"/>
              </w:rPr>
              <w:t>all relevant aspect</w:t>
            </w:r>
            <w:r w:rsidR="002A39E4" w:rsidRPr="00920D19">
              <w:rPr>
                <w:rFonts w:asciiTheme="minorHAnsi" w:hAnsiTheme="minorHAnsi" w:cstheme="minorHAnsi"/>
                <w:sz w:val="22"/>
                <w:szCs w:val="22"/>
              </w:rPr>
              <w:t>s of the environment (section 7</w:t>
            </w:r>
            <w:r w:rsidRPr="00920D19">
              <w:rPr>
                <w:rFonts w:asciiTheme="minorHAnsi" w:hAnsiTheme="minorHAnsi" w:cstheme="minorHAnsi"/>
                <w:sz w:val="22"/>
                <w:szCs w:val="22"/>
              </w:rPr>
              <w:t>) and how they are likely to be changed or affected by the project</w:t>
            </w:r>
            <w:r w:rsidR="002A39E4" w:rsidRPr="00920D19">
              <w:rPr>
                <w:rFonts w:asciiTheme="minorHAnsi" w:hAnsiTheme="minorHAnsi" w:cstheme="minorHAnsi"/>
                <w:sz w:val="22"/>
                <w:szCs w:val="22"/>
              </w:rPr>
              <w:t>;</w:t>
            </w:r>
            <w:r w:rsidRPr="00920D19">
              <w:rPr>
                <w:rFonts w:asciiTheme="minorHAnsi" w:hAnsiTheme="minorHAnsi" w:cstheme="minorHAnsi"/>
                <w:sz w:val="22"/>
                <w:szCs w:val="22"/>
              </w:rPr>
              <w:t xml:space="preserve"> t</w:t>
            </w:r>
            <w:r w:rsidR="002A39E4" w:rsidRPr="00920D19">
              <w:rPr>
                <w:rFonts w:asciiTheme="minorHAnsi" w:hAnsiTheme="minorHAnsi" w:cstheme="minorHAnsi"/>
                <w:sz w:val="22"/>
                <w:szCs w:val="22"/>
              </w:rPr>
              <w:t xml:space="preserve">he </w:t>
            </w:r>
            <w:r w:rsidR="00FA533C">
              <w:rPr>
                <w:rFonts w:asciiTheme="minorHAnsi" w:hAnsiTheme="minorHAnsi" w:cstheme="minorHAnsi"/>
                <w:sz w:val="22"/>
                <w:szCs w:val="22"/>
              </w:rPr>
              <w:t>type</w:t>
            </w:r>
            <w:r w:rsidR="002A39E4" w:rsidRPr="00920D19">
              <w:rPr>
                <w:rFonts w:asciiTheme="minorHAnsi" w:hAnsiTheme="minorHAnsi" w:cstheme="minorHAnsi"/>
                <w:sz w:val="22"/>
                <w:szCs w:val="22"/>
              </w:rPr>
              <w:t xml:space="preserve"> of changes or affects;</w:t>
            </w:r>
            <w:r w:rsidRPr="00920D19">
              <w:rPr>
                <w:rFonts w:asciiTheme="minorHAnsi" w:hAnsiTheme="minorHAnsi" w:cstheme="minorHAnsi"/>
                <w:sz w:val="22"/>
                <w:szCs w:val="22"/>
              </w:rPr>
              <w:t xml:space="preserve"> over what area, or on what scale, </w:t>
            </w:r>
            <w:r w:rsidR="002A39E4" w:rsidRPr="00920D19">
              <w:rPr>
                <w:rFonts w:asciiTheme="minorHAnsi" w:hAnsiTheme="minorHAnsi" w:cstheme="minorHAnsi"/>
                <w:sz w:val="22"/>
                <w:szCs w:val="22"/>
              </w:rPr>
              <w:t xml:space="preserve">the </w:t>
            </w:r>
            <w:r w:rsidRPr="00920D19">
              <w:rPr>
                <w:rFonts w:asciiTheme="minorHAnsi" w:hAnsiTheme="minorHAnsi" w:cstheme="minorHAnsi"/>
                <w:sz w:val="22"/>
                <w:szCs w:val="22"/>
              </w:rPr>
              <w:t>changes or affects are likely to take place</w:t>
            </w:r>
            <w:r w:rsidR="002A39E4" w:rsidRPr="00920D19">
              <w:rPr>
                <w:rFonts w:asciiTheme="minorHAnsi" w:hAnsiTheme="minorHAnsi" w:cstheme="minorHAnsi"/>
                <w:sz w:val="22"/>
                <w:szCs w:val="22"/>
              </w:rPr>
              <w:t xml:space="preserve">; and when the </w:t>
            </w:r>
            <w:r w:rsidRPr="00920D19">
              <w:rPr>
                <w:rFonts w:asciiTheme="minorHAnsi" w:hAnsiTheme="minorHAnsi" w:cstheme="minorHAnsi"/>
                <w:sz w:val="22"/>
                <w:szCs w:val="22"/>
              </w:rPr>
              <w:t xml:space="preserve">changes or affects will </w:t>
            </w:r>
            <w:r w:rsidR="002A39E4" w:rsidRPr="00920D19">
              <w:rPr>
                <w:rFonts w:asciiTheme="minorHAnsi" w:hAnsiTheme="minorHAnsi" w:cstheme="minorHAnsi"/>
                <w:sz w:val="22"/>
                <w:szCs w:val="22"/>
              </w:rPr>
              <w:t>occur</w:t>
            </w:r>
            <w:r w:rsidRPr="00920D19">
              <w:rPr>
                <w:rFonts w:asciiTheme="minorHAnsi" w:hAnsiTheme="minorHAnsi" w:cstheme="minorHAnsi"/>
                <w:sz w:val="22"/>
                <w:szCs w:val="22"/>
              </w:rPr>
              <w:t xml:space="preserve"> (e.g. during </w:t>
            </w:r>
            <w:r w:rsidR="002A39E4" w:rsidRPr="00920D19">
              <w:rPr>
                <w:rFonts w:asciiTheme="minorHAnsi" w:hAnsiTheme="minorHAnsi" w:cstheme="minorHAnsi"/>
                <w:sz w:val="22"/>
                <w:szCs w:val="22"/>
              </w:rPr>
              <w:t>project construction or operation</w:t>
            </w:r>
            <w:r w:rsidR="00920D19" w:rsidRPr="00920D19">
              <w:rPr>
                <w:rFonts w:asciiTheme="minorHAnsi" w:hAnsiTheme="minorHAnsi" w:cstheme="minorHAnsi"/>
                <w:sz w:val="22"/>
                <w:szCs w:val="22"/>
              </w:rPr>
              <w:t>)</w:t>
            </w:r>
          </w:p>
          <w:p w14:paraId="34A88659" w14:textId="03EFF5CC" w:rsidR="00AA4BA9" w:rsidRPr="00D943B8" w:rsidRDefault="00920D19" w:rsidP="00920D19">
            <w:pPr>
              <w:pStyle w:val="Default"/>
              <w:spacing w:before="0" w:after="0"/>
              <w:ind w:left="720" w:hanging="360"/>
              <w:rPr>
                <w:rFonts w:asciiTheme="minorHAnsi" w:hAnsiTheme="minorHAnsi" w:cstheme="minorHAnsi"/>
                <w:sz w:val="22"/>
                <w:szCs w:val="22"/>
              </w:rPr>
            </w:pPr>
            <w:r w:rsidRPr="00920D19">
              <w:rPr>
                <w:rFonts w:asciiTheme="minorHAnsi" w:hAnsiTheme="minorHAnsi" w:cstheme="minorHAnsi"/>
                <w:sz w:val="22"/>
                <w:szCs w:val="22"/>
              </w:rPr>
              <w:t xml:space="preserve">8.2 </w:t>
            </w:r>
            <w:r w:rsidR="00AA4BA9" w:rsidRPr="00920D19">
              <w:rPr>
                <w:rFonts w:asciiTheme="minorHAnsi" w:hAnsiTheme="minorHAnsi" w:cstheme="minorHAnsi"/>
                <w:sz w:val="22"/>
                <w:szCs w:val="22"/>
              </w:rPr>
              <w:t>Assess and describe potential impacts of the environment on the project</w:t>
            </w:r>
            <w:r w:rsidR="002A39E4" w:rsidRPr="00920D19">
              <w:rPr>
                <w:rFonts w:asciiTheme="minorHAnsi" w:hAnsiTheme="minorHAnsi" w:cstheme="minorHAnsi"/>
                <w:sz w:val="22"/>
                <w:szCs w:val="22"/>
              </w:rPr>
              <w:t xml:space="preserve">, including negative and positive; immediate, short-term and long-term; unavoidable, irreversible and reversible impacts. </w:t>
            </w:r>
            <w:r w:rsidR="00AA4BA9" w:rsidRPr="00920D19">
              <w:rPr>
                <w:rFonts w:asciiTheme="minorHAnsi" w:hAnsiTheme="minorHAnsi" w:cstheme="minorHAnsi"/>
                <w:sz w:val="22"/>
                <w:szCs w:val="22"/>
              </w:rPr>
              <w:t>In conducting the impact a</w:t>
            </w:r>
            <w:r w:rsidR="002A39E4" w:rsidRPr="00920D19">
              <w:rPr>
                <w:rFonts w:asciiTheme="minorHAnsi" w:hAnsiTheme="minorHAnsi" w:cstheme="minorHAnsi"/>
                <w:sz w:val="22"/>
                <w:szCs w:val="22"/>
              </w:rPr>
              <w:t xml:space="preserve">ssessment give consideration to </w:t>
            </w:r>
            <w:r w:rsidR="00AA4BA9" w:rsidRPr="00920D19">
              <w:rPr>
                <w:rFonts w:asciiTheme="minorHAnsi" w:hAnsiTheme="minorHAnsi" w:cstheme="minorHAnsi"/>
                <w:sz w:val="22"/>
                <w:szCs w:val="22"/>
              </w:rPr>
              <w:t>all relevant environmental hazards</w:t>
            </w:r>
            <w:r w:rsidRPr="00920D19">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920D19">
              <w:rPr>
                <w:rFonts w:asciiTheme="minorHAnsi" w:hAnsiTheme="minorHAnsi" w:cstheme="minorHAnsi"/>
                <w:sz w:val="22"/>
                <w:szCs w:val="22"/>
              </w:rPr>
              <w:t>environmental change processes</w:t>
            </w:r>
            <w:r w:rsidR="00AA4BA9" w:rsidRPr="00920D19">
              <w:rPr>
                <w:rFonts w:asciiTheme="minorHAnsi" w:hAnsiTheme="minorHAnsi" w:cstheme="minorHAnsi"/>
                <w:sz w:val="22"/>
                <w:szCs w:val="22"/>
              </w:rPr>
              <w:t>, and how they are likely to change or affect the project, either directly or indirectly</w:t>
            </w:r>
            <w:r>
              <w:rPr>
                <w:rFonts w:asciiTheme="minorHAnsi" w:hAnsiTheme="minorHAnsi" w:cstheme="minorHAnsi"/>
                <w:sz w:val="22"/>
                <w:szCs w:val="22"/>
              </w:rPr>
              <w:t xml:space="preserve">; </w:t>
            </w:r>
            <w:r w:rsidR="00AA4BA9" w:rsidRPr="00920D19">
              <w:rPr>
                <w:rFonts w:asciiTheme="minorHAnsi" w:hAnsiTheme="minorHAnsi" w:cstheme="minorHAnsi"/>
                <w:sz w:val="22"/>
                <w:szCs w:val="22"/>
              </w:rPr>
              <w:t>th</w:t>
            </w:r>
            <w:r>
              <w:rPr>
                <w:rFonts w:asciiTheme="minorHAnsi" w:hAnsiTheme="minorHAnsi" w:cstheme="minorHAnsi"/>
                <w:sz w:val="22"/>
                <w:szCs w:val="22"/>
              </w:rPr>
              <w:t xml:space="preserve">e </w:t>
            </w:r>
            <w:r w:rsidR="00FA533C">
              <w:rPr>
                <w:rFonts w:asciiTheme="minorHAnsi" w:hAnsiTheme="minorHAnsi" w:cstheme="minorHAnsi"/>
                <w:sz w:val="22"/>
                <w:szCs w:val="22"/>
              </w:rPr>
              <w:lastRenderedPageBreak/>
              <w:t>type</w:t>
            </w:r>
            <w:r>
              <w:rPr>
                <w:rFonts w:asciiTheme="minorHAnsi" w:hAnsiTheme="minorHAnsi" w:cstheme="minorHAnsi"/>
                <w:sz w:val="22"/>
                <w:szCs w:val="22"/>
              </w:rPr>
              <w:t xml:space="preserve"> of changes or affects; and </w:t>
            </w:r>
            <w:r w:rsidR="00AA4BA9" w:rsidRPr="00D943B8">
              <w:rPr>
                <w:rFonts w:asciiTheme="minorHAnsi" w:hAnsiTheme="minorHAnsi" w:cstheme="minorHAnsi"/>
                <w:sz w:val="22"/>
                <w:szCs w:val="22"/>
              </w:rPr>
              <w:t xml:space="preserve">over what area, or on what scale, </w:t>
            </w:r>
            <w:r>
              <w:rPr>
                <w:rFonts w:asciiTheme="minorHAnsi" w:hAnsiTheme="minorHAnsi" w:cstheme="minorHAnsi"/>
                <w:sz w:val="22"/>
                <w:szCs w:val="22"/>
              </w:rPr>
              <w:t xml:space="preserve">the </w:t>
            </w:r>
            <w:r w:rsidR="00AA4BA9" w:rsidRPr="00D943B8">
              <w:rPr>
                <w:rFonts w:asciiTheme="minorHAnsi" w:hAnsiTheme="minorHAnsi" w:cstheme="minorHAnsi"/>
                <w:sz w:val="22"/>
                <w:szCs w:val="22"/>
              </w:rPr>
              <w:t>changes or affects are likely to take place</w:t>
            </w:r>
            <w:r>
              <w:rPr>
                <w:rFonts w:asciiTheme="minorHAnsi" w:hAnsiTheme="minorHAnsi" w:cstheme="minorHAnsi"/>
                <w:sz w:val="22"/>
                <w:szCs w:val="22"/>
              </w:rPr>
              <w:t>.</w:t>
            </w:r>
          </w:p>
          <w:p w14:paraId="697EB46D" w14:textId="77777777" w:rsidR="002A39E4" w:rsidRDefault="002A39E4" w:rsidP="00D943B8">
            <w:pPr>
              <w:autoSpaceDE w:val="0"/>
              <w:autoSpaceDN w:val="0"/>
              <w:adjustRightInd w:val="0"/>
              <w:spacing w:before="0" w:after="0"/>
              <w:rPr>
                <w:rFonts w:cstheme="minorHAnsi"/>
                <w:sz w:val="22"/>
                <w:szCs w:val="22"/>
              </w:rPr>
            </w:pPr>
          </w:p>
          <w:p w14:paraId="4036E66A" w14:textId="548A336C" w:rsidR="00AA4BA9" w:rsidRPr="00D943B8" w:rsidRDefault="00AA4BA9" w:rsidP="00D943B8">
            <w:pPr>
              <w:autoSpaceDE w:val="0"/>
              <w:autoSpaceDN w:val="0"/>
              <w:adjustRightInd w:val="0"/>
              <w:spacing w:before="0" w:after="0"/>
              <w:rPr>
                <w:rFonts w:cstheme="minorHAnsi"/>
                <w:sz w:val="22"/>
                <w:szCs w:val="22"/>
              </w:rPr>
            </w:pPr>
            <w:r w:rsidRPr="00D943B8">
              <w:rPr>
                <w:rFonts w:cstheme="minorHAnsi"/>
                <w:sz w:val="22"/>
                <w:szCs w:val="22"/>
              </w:rPr>
              <w:t xml:space="preserve">Explain the methods used for impact assessment, such as site or field-based surveys, </w:t>
            </w:r>
            <w:r w:rsidR="00FA533C" w:rsidRPr="00D943B8">
              <w:rPr>
                <w:rFonts w:cstheme="minorHAnsi"/>
                <w:sz w:val="22"/>
                <w:szCs w:val="22"/>
              </w:rPr>
              <w:t xml:space="preserve">modelling studies, </w:t>
            </w:r>
            <w:r w:rsidRPr="00D943B8">
              <w:rPr>
                <w:rFonts w:cstheme="minorHAnsi"/>
                <w:sz w:val="22"/>
                <w:szCs w:val="22"/>
              </w:rPr>
              <w:t>or review</w:t>
            </w:r>
            <w:r w:rsidR="00FA533C">
              <w:rPr>
                <w:rFonts w:cstheme="minorHAnsi"/>
                <w:sz w:val="22"/>
                <w:szCs w:val="22"/>
              </w:rPr>
              <w:t>s</w:t>
            </w:r>
            <w:r w:rsidRPr="00D943B8">
              <w:rPr>
                <w:rFonts w:cstheme="minorHAnsi"/>
                <w:sz w:val="22"/>
                <w:szCs w:val="22"/>
              </w:rPr>
              <w:t xml:space="preserve"> of similar situations or previous studies.</w:t>
            </w:r>
          </w:p>
          <w:p w14:paraId="387E04EE" w14:textId="77777777" w:rsidR="00920D19" w:rsidRDefault="00920D19" w:rsidP="00D943B8">
            <w:pPr>
              <w:autoSpaceDE w:val="0"/>
              <w:autoSpaceDN w:val="0"/>
              <w:adjustRightInd w:val="0"/>
              <w:spacing w:before="0" w:after="0"/>
              <w:rPr>
                <w:rFonts w:cstheme="minorHAnsi"/>
                <w:sz w:val="22"/>
                <w:szCs w:val="22"/>
              </w:rPr>
            </w:pPr>
          </w:p>
          <w:p w14:paraId="1532416F" w14:textId="0B39018F" w:rsidR="00AA4BA9" w:rsidRPr="00D943B8" w:rsidRDefault="00AA4BA9" w:rsidP="00D943B8">
            <w:pPr>
              <w:autoSpaceDE w:val="0"/>
              <w:autoSpaceDN w:val="0"/>
              <w:adjustRightInd w:val="0"/>
              <w:spacing w:before="0" w:after="0"/>
              <w:rPr>
                <w:rFonts w:cstheme="minorHAnsi"/>
                <w:sz w:val="22"/>
                <w:szCs w:val="22"/>
              </w:rPr>
            </w:pPr>
          </w:p>
        </w:tc>
        <w:tc>
          <w:tcPr>
            <w:tcW w:w="6095" w:type="dxa"/>
          </w:tcPr>
          <w:p w14:paraId="4404F965" w14:textId="65D03E1A" w:rsidR="00AA4BA9" w:rsidRPr="00D943B8" w:rsidRDefault="005C6311" w:rsidP="001E74F7">
            <w:pPr>
              <w:pStyle w:val="ListParagraph"/>
              <w:numPr>
                <w:ilvl w:val="0"/>
                <w:numId w:val="19"/>
              </w:numPr>
              <w:spacing w:before="0" w:after="0"/>
              <w:ind w:left="407" w:hanging="407"/>
              <w:contextualSpacing w:val="0"/>
              <w:rPr>
                <w:rFonts w:cstheme="minorHAnsi"/>
                <w:b/>
                <w:sz w:val="22"/>
                <w:szCs w:val="22"/>
              </w:rPr>
            </w:pPr>
            <w:r w:rsidRPr="00D943B8">
              <w:rPr>
                <w:sz w:val="22"/>
                <w:szCs w:val="22"/>
              </w:rPr>
              <w:lastRenderedPageBreak/>
              <w:t>This section should f</w:t>
            </w:r>
            <w:r w:rsidR="00E46B42" w:rsidRPr="00D943B8">
              <w:rPr>
                <w:sz w:val="22"/>
                <w:szCs w:val="22"/>
              </w:rPr>
              <w:t>ocus on the main impacts of the proposed project, both in the project area and in the surrounding area, i.e. the ‘area of influence’</w:t>
            </w:r>
            <w:r w:rsidR="001D056A">
              <w:rPr>
                <w:sz w:val="22"/>
                <w:szCs w:val="22"/>
              </w:rPr>
              <w:t>.</w:t>
            </w:r>
          </w:p>
          <w:p w14:paraId="098E5373" w14:textId="6939D8FB" w:rsidR="001C664A" w:rsidRPr="006D4823" w:rsidRDefault="001C664A" w:rsidP="001E74F7">
            <w:pPr>
              <w:pStyle w:val="ListParagraph"/>
              <w:numPr>
                <w:ilvl w:val="0"/>
                <w:numId w:val="19"/>
              </w:numPr>
              <w:spacing w:before="0" w:after="0"/>
              <w:ind w:left="407" w:hanging="407"/>
              <w:contextualSpacing w:val="0"/>
              <w:rPr>
                <w:rFonts w:cstheme="minorHAnsi"/>
                <w:b/>
                <w:sz w:val="22"/>
                <w:szCs w:val="22"/>
              </w:rPr>
            </w:pPr>
            <w:r w:rsidRPr="00315C15">
              <w:rPr>
                <w:rFonts w:cstheme="minorHAnsi"/>
                <w:sz w:val="22"/>
                <w:szCs w:val="22"/>
              </w:rPr>
              <w:t>In detailing impacts it is important to acknowledge what is known or unknown, what assumptions have been made, how reliable the data and analyses are, and whether any information deficiencies or uncertainties have influenced the conclusions reached.</w:t>
            </w:r>
          </w:p>
          <w:p w14:paraId="2CBADEEF" w14:textId="18073637" w:rsidR="006D4823" w:rsidRPr="003C3E8E" w:rsidRDefault="006D4823" w:rsidP="001E74F7">
            <w:pPr>
              <w:pStyle w:val="ListParagraph"/>
              <w:numPr>
                <w:ilvl w:val="0"/>
                <w:numId w:val="19"/>
              </w:numPr>
              <w:spacing w:before="0" w:after="0"/>
              <w:ind w:left="407" w:hanging="407"/>
              <w:contextualSpacing w:val="0"/>
              <w:rPr>
                <w:rFonts w:cstheme="minorHAnsi"/>
                <w:b/>
                <w:sz w:val="22"/>
                <w:szCs w:val="22"/>
              </w:rPr>
            </w:pPr>
            <w:r>
              <w:rPr>
                <w:rFonts w:cstheme="minorHAnsi"/>
                <w:sz w:val="22"/>
                <w:szCs w:val="22"/>
                <w:lang w:bidi="ar-SA"/>
              </w:rPr>
              <w:t>P</w:t>
            </w:r>
            <w:r w:rsidRPr="00D943B8">
              <w:rPr>
                <w:rFonts w:cstheme="minorHAnsi"/>
                <w:sz w:val="22"/>
                <w:szCs w:val="22"/>
                <w:lang w:bidi="ar-SA"/>
              </w:rPr>
              <w:t>roject impacts should be explained in a culturally-appropriate format, using graphics and illustrations to assist with interpretation, where relevant</w:t>
            </w:r>
            <w:r>
              <w:rPr>
                <w:rFonts w:cstheme="minorHAnsi"/>
                <w:sz w:val="22"/>
                <w:szCs w:val="22"/>
                <w:lang w:bidi="ar-SA"/>
              </w:rPr>
              <w:t>.</w:t>
            </w:r>
          </w:p>
          <w:p w14:paraId="0D8D5D99" w14:textId="078CA34F" w:rsidR="003C3E8E" w:rsidRPr="00D943B8" w:rsidRDefault="007175A1" w:rsidP="001E74F7">
            <w:pPr>
              <w:numPr>
                <w:ilvl w:val="0"/>
                <w:numId w:val="17"/>
              </w:numPr>
              <w:spacing w:before="0" w:after="0"/>
              <w:ind w:left="407" w:hanging="407"/>
              <w:rPr>
                <w:rFonts w:cs="Arial"/>
                <w:sz w:val="22"/>
                <w:szCs w:val="22"/>
              </w:rPr>
            </w:pPr>
            <w:r>
              <w:rPr>
                <w:rFonts w:cs="Arial"/>
                <w:sz w:val="22"/>
                <w:szCs w:val="22"/>
              </w:rPr>
              <w:t xml:space="preserve">Key negative impacts that might arise from coastal tourism development </w:t>
            </w:r>
            <w:r w:rsidR="007259F3">
              <w:rPr>
                <w:rFonts w:cs="Arial"/>
                <w:sz w:val="22"/>
                <w:szCs w:val="22"/>
              </w:rPr>
              <w:t>include:</w:t>
            </w:r>
            <w:r w:rsidR="000D59D7" w:rsidRPr="00A44847">
              <w:rPr>
                <w:rStyle w:val="FootnoteReference"/>
                <w:rFonts w:asciiTheme="minorHAnsi" w:hAnsiTheme="minorHAnsi"/>
                <w:sz w:val="22"/>
                <w:szCs w:val="22"/>
              </w:rPr>
              <w:footnoteReference w:id="28"/>
            </w:r>
            <w:r w:rsidR="003C3E8E" w:rsidRPr="00D943B8">
              <w:rPr>
                <w:rFonts w:cs="Arial"/>
                <w:sz w:val="22"/>
                <w:szCs w:val="22"/>
              </w:rPr>
              <w:t xml:space="preserve"> </w:t>
            </w:r>
          </w:p>
          <w:p w14:paraId="03E79202" w14:textId="65D8F898" w:rsidR="00F45693" w:rsidRDefault="00F45693" w:rsidP="007259F3">
            <w:pPr>
              <w:spacing w:before="0" w:after="0"/>
              <w:ind w:firstLine="317"/>
              <w:rPr>
                <w:rFonts w:cs="Arial"/>
                <w:sz w:val="22"/>
                <w:szCs w:val="22"/>
              </w:rPr>
            </w:pPr>
            <w:r w:rsidRPr="007259F3">
              <w:rPr>
                <w:rFonts w:cs="Arial"/>
                <w:sz w:val="22"/>
                <w:szCs w:val="22"/>
                <w:u w:val="single"/>
              </w:rPr>
              <w:t>Environmental</w:t>
            </w:r>
          </w:p>
          <w:p w14:paraId="05BEA5AD" w14:textId="76D9F95E" w:rsidR="00970410" w:rsidRDefault="00970410" w:rsidP="001E74F7">
            <w:pPr>
              <w:numPr>
                <w:ilvl w:val="0"/>
                <w:numId w:val="26"/>
              </w:numPr>
              <w:spacing w:before="0" w:after="0"/>
              <w:rPr>
                <w:rFonts w:cs="Arial"/>
                <w:sz w:val="22"/>
                <w:szCs w:val="22"/>
              </w:rPr>
            </w:pPr>
            <w:r w:rsidRPr="00D943B8">
              <w:rPr>
                <w:rFonts w:cs="Arial"/>
                <w:sz w:val="22"/>
                <w:szCs w:val="22"/>
              </w:rPr>
              <w:t>land-reclamation, land-moving, excavation and dredging works, and potential coastal ero</w:t>
            </w:r>
            <w:r w:rsidR="007259F3">
              <w:rPr>
                <w:rFonts w:cs="Arial"/>
                <w:sz w:val="22"/>
                <w:szCs w:val="22"/>
              </w:rPr>
              <w:t>sion and siltation of waterways</w:t>
            </w:r>
          </w:p>
          <w:p w14:paraId="4227FDDD" w14:textId="77777777" w:rsidR="000D705D" w:rsidRDefault="00315C15" w:rsidP="001E74F7">
            <w:pPr>
              <w:numPr>
                <w:ilvl w:val="0"/>
                <w:numId w:val="26"/>
              </w:numPr>
              <w:spacing w:before="0" w:after="0"/>
              <w:rPr>
                <w:rFonts w:cs="Arial"/>
                <w:sz w:val="22"/>
                <w:szCs w:val="22"/>
              </w:rPr>
            </w:pPr>
            <w:r>
              <w:rPr>
                <w:rFonts w:cs="Arial"/>
                <w:sz w:val="22"/>
                <w:szCs w:val="22"/>
              </w:rPr>
              <w:t xml:space="preserve">direct </w:t>
            </w:r>
            <w:r w:rsidR="003C3E8E" w:rsidRPr="00D943B8">
              <w:rPr>
                <w:rFonts w:cs="Arial"/>
                <w:sz w:val="22"/>
                <w:szCs w:val="22"/>
              </w:rPr>
              <w:t>lo</w:t>
            </w:r>
            <w:r w:rsidR="00970410">
              <w:rPr>
                <w:rFonts w:cs="Arial"/>
                <w:sz w:val="22"/>
                <w:szCs w:val="22"/>
              </w:rPr>
              <w:t xml:space="preserve">ss of or </w:t>
            </w:r>
            <w:r w:rsidR="003C3E8E" w:rsidRPr="00D943B8">
              <w:rPr>
                <w:rFonts w:cs="Arial"/>
                <w:sz w:val="22"/>
                <w:szCs w:val="22"/>
              </w:rPr>
              <w:t xml:space="preserve">damage to </w:t>
            </w:r>
            <w:r w:rsidR="00970410">
              <w:rPr>
                <w:rFonts w:cs="Arial"/>
                <w:sz w:val="22"/>
                <w:szCs w:val="22"/>
              </w:rPr>
              <w:t xml:space="preserve">coastal and </w:t>
            </w:r>
            <w:r w:rsidR="007259F3">
              <w:rPr>
                <w:rFonts w:cs="Arial"/>
                <w:sz w:val="22"/>
                <w:szCs w:val="22"/>
              </w:rPr>
              <w:t>marine habitats</w:t>
            </w:r>
          </w:p>
          <w:p w14:paraId="034C609F" w14:textId="5FA55156" w:rsidR="003C3E8E" w:rsidRPr="00D943B8" w:rsidRDefault="00CD3DF2" w:rsidP="001E74F7">
            <w:pPr>
              <w:numPr>
                <w:ilvl w:val="0"/>
                <w:numId w:val="26"/>
              </w:numPr>
              <w:spacing w:before="0" w:after="0"/>
              <w:rPr>
                <w:rFonts w:cs="Arial"/>
                <w:sz w:val="22"/>
                <w:szCs w:val="22"/>
              </w:rPr>
            </w:pPr>
            <w:r>
              <w:rPr>
                <w:rFonts w:cs="Arial"/>
                <w:sz w:val="22"/>
                <w:szCs w:val="22"/>
              </w:rPr>
              <w:lastRenderedPageBreak/>
              <w:t xml:space="preserve">unsustainable extraction or </w:t>
            </w:r>
            <w:r w:rsidR="000D705D">
              <w:rPr>
                <w:rFonts w:cs="Arial"/>
                <w:sz w:val="22"/>
                <w:szCs w:val="22"/>
              </w:rPr>
              <w:t xml:space="preserve">harvest, removal or loss of </w:t>
            </w:r>
            <w:r w:rsidR="007259F3">
              <w:rPr>
                <w:rFonts w:cs="Arial"/>
                <w:sz w:val="22"/>
                <w:szCs w:val="22"/>
              </w:rPr>
              <w:t>species</w:t>
            </w:r>
            <w:r w:rsidR="000D705D">
              <w:rPr>
                <w:rFonts w:cs="Arial"/>
                <w:sz w:val="22"/>
                <w:szCs w:val="22"/>
              </w:rPr>
              <w:t>, especially threatened or migratory species</w:t>
            </w:r>
          </w:p>
          <w:p w14:paraId="6074C38F" w14:textId="5AD6BE52" w:rsidR="00970410" w:rsidRDefault="00970410" w:rsidP="001E74F7">
            <w:pPr>
              <w:numPr>
                <w:ilvl w:val="0"/>
                <w:numId w:val="26"/>
              </w:numPr>
              <w:spacing w:before="0" w:after="0"/>
              <w:rPr>
                <w:rFonts w:cs="Arial"/>
                <w:sz w:val="22"/>
                <w:szCs w:val="22"/>
              </w:rPr>
            </w:pPr>
            <w:r w:rsidRPr="00D943B8">
              <w:rPr>
                <w:rFonts w:cs="Arial"/>
                <w:sz w:val="22"/>
                <w:szCs w:val="22"/>
              </w:rPr>
              <w:t xml:space="preserve">production of solid </w:t>
            </w:r>
            <w:r>
              <w:rPr>
                <w:rFonts w:cs="Arial"/>
                <w:sz w:val="22"/>
                <w:szCs w:val="22"/>
              </w:rPr>
              <w:t>and liquid waste (including sewage)</w:t>
            </w:r>
            <w:r w:rsidR="003F53CB">
              <w:rPr>
                <w:rFonts w:cs="Arial"/>
                <w:sz w:val="22"/>
                <w:szCs w:val="22"/>
              </w:rPr>
              <w:t>,</w:t>
            </w:r>
            <w:r w:rsidR="008F3916">
              <w:rPr>
                <w:rFonts w:cs="Arial"/>
                <w:sz w:val="22"/>
                <w:szCs w:val="22"/>
              </w:rPr>
              <w:t xml:space="preserve"> and release of pollutants to land and water</w:t>
            </w:r>
          </w:p>
          <w:p w14:paraId="0AD9D60F" w14:textId="61F5B02D" w:rsidR="003F53CB" w:rsidRDefault="003F53CB" w:rsidP="001E74F7">
            <w:pPr>
              <w:numPr>
                <w:ilvl w:val="0"/>
                <w:numId w:val="26"/>
              </w:numPr>
              <w:spacing w:before="0" w:after="0"/>
              <w:rPr>
                <w:rFonts w:cs="Arial"/>
                <w:sz w:val="22"/>
                <w:szCs w:val="22"/>
              </w:rPr>
            </w:pPr>
            <w:r w:rsidRPr="00D943B8">
              <w:rPr>
                <w:rFonts w:cs="Arial"/>
                <w:sz w:val="22"/>
                <w:szCs w:val="22"/>
              </w:rPr>
              <w:t xml:space="preserve">stormwater </w:t>
            </w:r>
            <w:r>
              <w:rPr>
                <w:rFonts w:cs="Arial"/>
                <w:sz w:val="22"/>
                <w:szCs w:val="22"/>
              </w:rPr>
              <w:t>discharge</w:t>
            </w:r>
            <w:r w:rsidRPr="00D943B8">
              <w:rPr>
                <w:rFonts w:cs="Arial"/>
                <w:sz w:val="22"/>
                <w:szCs w:val="22"/>
              </w:rPr>
              <w:t xml:space="preserve"> </w:t>
            </w:r>
            <w:r>
              <w:rPr>
                <w:rFonts w:cs="Arial"/>
                <w:sz w:val="22"/>
                <w:szCs w:val="22"/>
              </w:rPr>
              <w:t>into waterways</w:t>
            </w:r>
          </w:p>
          <w:p w14:paraId="7DC8B3DB" w14:textId="7AB68988" w:rsidR="002D3EC3" w:rsidRDefault="002D3EC3" w:rsidP="001E74F7">
            <w:pPr>
              <w:numPr>
                <w:ilvl w:val="0"/>
                <w:numId w:val="26"/>
              </w:numPr>
              <w:spacing w:before="0" w:after="0"/>
              <w:rPr>
                <w:rFonts w:cs="Arial"/>
                <w:sz w:val="22"/>
                <w:szCs w:val="22"/>
              </w:rPr>
            </w:pPr>
            <w:r>
              <w:rPr>
                <w:rFonts w:cs="Arial"/>
                <w:sz w:val="22"/>
                <w:szCs w:val="22"/>
              </w:rPr>
              <w:t>production of greenhouse ga</w:t>
            </w:r>
            <w:r w:rsidR="007259F3">
              <w:rPr>
                <w:rFonts w:cs="Arial"/>
                <w:sz w:val="22"/>
                <w:szCs w:val="22"/>
              </w:rPr>
              <w:t>s emissions</w:t>
            </w:r>
          </w:p>
          <w:p w14:paraId="63DFD65D" w14:textId="77FE7B8C" w:rsidR="00970410" w:rsidRPr="00701B23" w:rsidRDefault="00701B23" w:rsidP="001E74F7">
            <w:pPr>
              <w:numPr>
                <w:ilvl w:val="0"/>
                <w:numId w:val="26"/>
              </w:numPr>
              <w:spacing w:before="0" w:after="0"/>
              <w:rPr>
                <w:rFonts w:cs="Arial"/>
                <w:sz w:val="22"/>
                <w:szCs w:val="22"/>
              </w:rPr>
            </w:pPr>
            <w:r w:rsidRPr="00701B23">
              <w:rPr>
                <w:rFonts w:cs="Arial"/>
                <w:sz w:val="22"/>
                <w:szCs w:val="22"/>
              </w:rPr>
              <w:t xml:space="preserve">release of </w:t>
            </w:r>
            <w:r w:rsidR="007259F3" w:rsidRPr="00701B23">
              <w:rPr>
                <w:rFonts w:cs="Arial"/>
                <w:sz w:val="22"/>
                <w:szCs w:val="22"/>
              </w:rPr>
              <w:t>hazardous substances</w:t>
            </w:r>
            <w:r w:rsidRPr="00701B23">
              <w:rPr>
                <w:rFonts w:cs="Arial"/>
                <w:sz w:val="22"/>
                <w:szCs w:val="22"/>
              </w:rPr>
              <w:t xml:space="preserve"> to the environment, through poor use and storage practices</w:t>
            </w:r>
          </w:p>
          <w:p w14:paraId="26E712CE" w14:textId="1267BB79" w:rsidR="003C3E8E" w:rsidRPr="00D943B8" w:rsidRDefault="003F53CB" w:rsidP="001E74F7">
            <w:pPr>
              <w:numPr>
                <w:ilvl w:val="0"/>
                <w:numId w:val="26"/>
              </w:numPr>
              <w:spacing w:before="0" w:after="0"/>
              <w:rPr>
                <w:rFonts w:cs="Arial"/>
                <w:sz w:val="22"/>
                <w:szCs w:val="22"/>
              </w:rPr>
            </w:pPr>
            <w:r>
              <w:rPr>
                <w:rFonts w:cs="Arial"/>
                <w:sz w:val="22"/>
                <w:szCs w:val="22"/>
              </w:rPr>
              <w:t>noise generation</w:t>
            </w:r>
            <w:r w:rsidR="003C3E8E" w:rsidRPr="00D943B8">
              <w:rPr>
                <w:rFonts w:cs="Arial"/>
                <w:sz w:val="22"/>
                <w:szCs w:val="22"/>
              </w:rPr>
              <w:t xml:space="preserve"> during construction and operation</w:t>
            </w:r>
            <w:r w:rsidR="002D2695">
              <w:rPr>
                <w:rFonts w:cs="Arial"/>
                <w:sz w:val="22"/>
                <w:szCs w:val="22"/>
              </w:rPr>
              <w:t xml:space="preserve"> </w:t>
            </w:r>
            <w:r w:rsidR="0075237A">
              <w:rPr>
                <w:rFonts w:cs="Arial"/>
                <w:sz w:val="22"/>
                <w:szCs w:val="22"/>
              </w:rPr>
              <w:t>affecting local communities;</w:t>
            </w:r>
            <w:r>
              <w:rPr>
                <w:rFonts w:cs="Arial"/>
                <w:sz w:val="22"/>
                <w:szCs w:val="22"/>
              </w:rPr>
              <w:t xml:space="preserve"> and where the noise is </w:t>
            </w:r>
            <w:r w:rsidR="0075237A">
              <w:rPr>
                <w:rFonts w:cs="Arial"/>
                <w:sz w:val="22"/>
                <w:szCs w:val="22"/>
              </w:rPr>
              <w:t xml:space="preserve">generated or transmitted </w:t>
            </w:r>
            <w:r>
              <w:rPr>
                <w:rFonts w:cs="Arial"/>
                <w:sz w:val="22"/>
                <w:szCs w:val="22"/>
              </w:rPr>
              <w:t xml:space="preserve">underwater, affecting </w:t>
            </w:r>
            <w:r w:rsidR="002D2695">
              <w:rPr>
                <w:rFonts w:cs="Arial"/>
                <w:sz w:val="22"/>
                <w:szCs w:val="22"/>
              </w:rPr>
              <w:t xml:space="preserve">sensitive animals such as whales, dolphins, turtles, sharks and rays. </w:t>
            </w:r>
            <w:r>
              <w:rPr>
                <w:rFonts w:cs="Arial"/>
                <w:sz w:val="22"/>
                <w:szCs w:val="22"/>
              </w:rPr>
              <w:t>[</w:t>
            </w:r>
            <w:r w:rsidR="002D2695">
              <w:rPr>
                <w:rFonts w:cs="Arial"/>
                <w:sz w:val="22"/>
                <w:szCs w:val="22"/>
              </w:rPr>
              <w:t>Note, the Convention on the Conservation of Migratory Species of Wild Animals is currently developing Guidelines on Environmental Impact Assessments for Mar</w:t>
            </w:r>
            <w:r>
              <w:rPr>
                <w:rFonts w:cs="Arial"/>
                <w:sz w:val="22"/>
                <w:szCs w:val="22"/>
              </w:rPr>
              <w:t>ine Noise-generating Activities]</w:t>
            </w:r>
          </w:p>
          <w:p w14:paraId="09C93557" w14:textId="3E64B660" w:rsidR="003C3E8E" w:rsidRPr="00D943B8" w:rsidRDefault="003C3E8E" w:rsidP="001E74F7">
            <w:pPr>
              <w:numPr>
                <w:ilvl w:val="0"/>
                <w:numId w:val="26"/>
              </w:numPr>
              <w:spacing w:before="0" w:after="0"/>
              <w:rPr>
                <w:rFonts w:cs="Arial"/>
                <w:sz w:val="22"/>
                <w:szCs w:val="22"/>
              </w:rPr>
            </w:pPr>
            <w:r w:rsidRPr="00D943B8">
              <w:rPr>
                <w:rFonts w:cs="Arial"/>
                <w:sz w:val="22"/>
                <w:szCs w:val="22"/>
              </w:rPr>
              <w:t xml:space="preserve">dust </w:t>
            </w:r>
            <w:r w:rsidR="00AA0ABA">
              <w:rPr>
                <w:rFonts w:cs="Arial"/>
                <w:sz w:val="22"/>
                <w:szCs w:val="22"/>
              </w:rPr>
              <w:t>generation affecting air quality</w:t>
            </w:r>
            <w:r w:rsidRPr="00D943B8">
              <w:rPr>
                <w:rFonts w:cs="Arial"/>
                <w:sz w:val="22"/>
                <w:szCs w:val="22"/>
              </w:rPr>
              <w:t>, especia</w:t>
            </w:r>
            <w:r w:rsidR="007259F3">
              <w:rPr>
                <w:rFonts w:cs="Arial"/>
                <w:sz w:val="22"/>
                <w:szCs w:val="22"/>
              </w:rPr>
              <w:t>lly during construction</w:t>
            </w:r>
          </w:p>
          <w:p w14:paraId="43B15C90" w14:textId="5FA4810C" w:rsidR="00970410" w:rsidRPr="00CD3DF2" w:rsidRDefault="00970410" w:rsidP="001E74F7">
            <w:pPr>
              <w:numPr>
                <w:ilvl w:val="0"/>
                <w:numId w:val="26"/>
              </w:numPr>
              <w:spacing w:before="0" w:after="0"/>
              <w:rPr>
                <w:rFonts w:cs="Arial"/>
                <w:sz w:val="22"/>
                <w:szCs w:val="22"/>
              </w:rPr>
            </w:pPr>
            <w:r w:rsidRPr="00D943B8">
              <w:rPr>
                <w:rFonts w:cs="Arial"/>
                <w:sz w:val="22"/>
                <w:szCs w:val="22"/>
              </w:rPr>
              <w:t>introduction and spr</w:t>
            </w:r>
            <w:r w:rsidR="00315C15">
              <w:rPr>
                <w:rFonts w:cs="Arial"/>
                <w:sz w:val="22"/>
                <w:szCs w:val="22"/>
              </w:rPr>
              <w:t xml:space="preserve">ead of invasive species e.g. </w:t>
            </w:r>
            <w:r w:rsidRPr="00D943B8">
              <w:rPr>
                <w:rFonts w:cs="Arial"/>
                <w:sz w:val="22"/>
                <w:szCs w:val="22"/>
              </w:rPr>
              <w:t>exotic species used in garden landscaping</w:t>
            </w:r>
          </w:p>
          <w:p w14:paraId="25662315" w14:textId="2D953C06" w:rsidR="007259F3" w:rsidRPr="007259F3" w:rsidRDefault="007259F3" w:rsidP="007259F3">
            <w:pPr>
              <w:spacing w:before="0" w:after="0"/>
              <w:ind w:left="360"/>
              <w:rPr>
                <w:rFonts w:cs="Arial"/>
                <w:sz w:val="22"/>
                <w:szCs w:val="22"/>
                <w:u w:val="single"/>
              </w:rPr>
            </w:pPr>
            <w:r w:rsidRPr="007259F3">
              <w:rPr>
                <w:rFonts w:cs="Arial"/>
                <w:sz w:val="22"/>
                <w:szCs w:val="22"/>
                <w:u w:val="single"/>
              </w:rPr>
              <w:t>Social/economic</w:t>
            </w:r>
          </w:p>
          <w:p w14:paraId="40C660A1" w14:textId="1575EA5D" w:rsidR="007259F3" w:rsidRDefault="007259F3" w:rsidP="001E74F7">
            <w:pPr>
              <w:numPr>
                <w:ilvl w:val="0"/>
                <w:numId w:val="26"/>
              </w:numPr>
              <w:spacing w:before="0" w:after="0"/>
              <w:rPr>
                <w:rFonts w:cs="Arial"/>
                <w:sz w:val="22"/>
                <w:szCs w:val="22"/>
              </w:rPr>
            </w:pPr>
            <w:r>
              <w:rPr>
                <w:rFonts w:cs="Arial"/>
                <w:sz w:val="22"/>
                <w:szCs w:val="22"/>
              </w:rPr>
              <w:t xml:space="preserve">physical displacement or involuntary resettlement of </w:t>
            </w:r>
            <w:r w:rsidRPr="00D943B8">
              <w:rPr>
                <w:rFonts w:cs="Arial"/>
                <w:sz w:val="22"/>
                <w:szCs w:val="22"/>
              </w:rPr>
              <w:t>local communities</w:t>
            </w:r>
          </w:p>
          <w:p w14:paraId="0660B2D4" w14:textId="46B91B73" w:rsidR="007259F3" w:rsidRDefault="007259F3" w:rsidP="001E74F7">
            <w:pPr>
              <w:numPr>
                <w:ilvl w:val="0"/>
                <w:numId w:val="26"/>
              </w:numPr>
              <w:spacing w:before="0" w:after="0"/>
              <w:rPr>
                <w:rFonts w:cs="Arial"/>
                <w:sz w:val="22"/>
                <w:szCs w:val="22"/>
              </w:rPr>
            </w:pPr>
            <w:r>
              <w:rPr>
                <w:rFonts w:cs="Arial"/>
                <w:sz w:val="22"/>
                <w:szCs w:val="22"/>
              </w:rPr>
              <w:t>restrictions on,</w:t>
            </w:r>
            <w:r w:rsidRPr="00D943B8">
              <w:rPr>
                <w:rFonts w:cs="Arial"/>
                <w:sz w:val="22"/>
                <w:szCs w:val="22"/>
              </w:rPr>
              <w:t xml:space="preserve"> </w:t>
            </w:r>
            <w:r>
              <w:rPr>
                <w:rFonts w:cs="Arial"/>
                <w:sz w:val="22"/>
                <w:szCs w:val="22"/>
              </w:rPr>
              <w:t>or loss</w:t>
            </w:r>
            <w:r w:rsidRPr="00D943B8">
              <w:rPr>
                <w:rFonts w:cs="Arial"/>
                <w:sz w:val="22"/>
                <w:szCs w:val="22"/>
              </w:rPr>
              <w:t xml:space="preserve"> </w:t>
            </w:r>
            <w:r>
              <w:rPr>
                <w:rFonts w:cs="Arial"/>
                <w:sz w:val="22"/>
                <w:szCs w:val="22"/>
              </w:rPr>
              <w:t xml:space="preserve">of access to, culturally/socially significant sites or natural </w:t>
            </w:r>
            <w:r w:rsidRPr="00D943B8">
              <w:rPr>
                <w:rFonts w:cs="Arial"/>
                <w:sz w:val="22"/>
                <w:szCs w:val="22"/>
              </w:rPr>
              <w:t xml:space="preserve">resources </w:t>
            </w:r>
            <w:r>
              <w:rPr>
                <w:rFonts w:cs="Arial"/>
                <w:sz w:val="22"/>
                <w:szCs w:val="22"/>
              </w:rPr>
              <w:t>that support subsistence lifestyles and livelihoods</w:t>
            </w:r>
          </w:p>
          <w:p w14:paraId="7C9FF7F3" w14:textId="1FF80F9A" w:rsidR="007259F3" w:rsidRDefault="007259F3" w:rsidP="001E74F7">
            <w:pPr>
              <w:numPr>
                <w:ilvl w:val="0"/>
                <w:numId w:val="26"/>
              </w:numPr>
              <w:spacing w:before="0" w:after="0"/>
              <w:rPr>
                <w:rFonts w:cs="Arial"/>
                <w:sz w:val="22"/>
                <w:szCs w:val="22"/>
              </w:rPr>
            </w:pPr>
            <w:r>
              <w:rPr>
                <w:rFonts w:cs="Arial"/>
                <w:sz w:val="22"/>
                <w:szCs w:val="22"/>
              </w:rPr>
              <w:t>social tension and unrest, linked with land ownership, access and use issues</w:t>
            </w:r>
          </w:p>
          <w:p w14:paraId="4B24B723" w14:textId="5A9297F9" w:rsidR="007259F3" w:rsidRDefault="007259F3" w:rsidP="001E74F7">
            <w:pPr>
              <w:numPr>
                <w:ilvl w:val="0"/>
                <w:numId w:val="26"/>
              </w:numPr>
              <w:spacing w:before="0" w:after="0"/>
              <w:rPr>
                <w:rFonts w:cs="Arial"/>
                <w:sz w:val="22"/>
                <w:szCs w:val="22"/>
              </w:rPr>
            </w:pPr>
            <w:r>
              <w:rPr>
                <w:rFonts w:cs="Arial"/>
                <w:sz w:val="22"/>
                <w:szCs w:val="22"/>
              </w:rPr>
              <w:t>damage to or destruction of cultural heritage</w:t>
            </w:r>
          </w:p>
          <w:p w14:paraId="07100F8B" w14:textId="1449CEDD" w:rsidR="003C3E8E" w:rsidRPr="00D943B8" w:rsidRDefault="00970410" w:rsidP="001E74F7">
            <w:pPr>
              <w:numPr>
                <w:ilvl w:val="0"/>
                <w:numId w:val="26"/>
              </w:numPr>
              <w:spacing w:before="0" w:after="0"/>
              <w:rPr>
                <w:rFonts w:cs="Arial"/>
                <w:sz w:val="22"/>
                <w:szCs w:val="22"/>
              </w:rPr>
            </w:pPr>
            <w:r>
              <w:rPr>
                <w:rFonts w:cs="Arial"/>
                <w:sz w:val="22"/>
                <w:szCs w:val="22"/>
              </w:rPr>
              <w:lastRenderedPageBreak/>
              <w:t xml:space="preserve">introduction of </w:t>
            </w:r>
            <w:r w:rsidR="003C3E8E" w:rsidRPr="00D943B8">
              <w:rPr>
                <w:rFonts w:cs="Arial"/>
                <w:sz w:val="22"/>
                <w:szCs w:val="22"/>
              </w:rPr>
              <w:t xml:space="preserve">new work and </w:t>
            </w:r>
            <w:r w:rsidR="007259F3">
              <w:rPr>
                <w:rFonts w:cs="Arial"/>
                <w:sz w:val="22"/>
                <w:szCs w:val="22"/>
              </w:rPr>
              <w:t>lifestyle</w:t>
            </w:r>
            <w:r w:rsidR="003C3E8E" w:rsidRPr="00D943B8">
              <w:rPr>
                <w:rFonts w:cs="Arial"/>
                <w:sz w:val="22"/>
                <w:szCs w:val="22"/>
              </w:rPr>
              <w:t xml:space="preserve"> patterns </w:t>
            </w:r>
            <w:r w:rsidR="007259F3">
              <w:rPr>
                <w:rFonts w:cs="Arial"/>
                <w:sz w:val="22"/>
                <w:szCs w:val="22"/>
              </w:rPr>
              <w:t>to the local community, influencing</w:t>
            </w:r>
            <w:r w:rsidR="003C3E8E" w:rsidRPr="00D943B8">
              <w:rPr>
                <w:rFonts w:cs="Arial"/>
                <w:sz w:val="22"/>
                <w:szCs w:val="22"/>
              </w:rPr>
              <w:t xml:space="preserve"> traditio</w:t>
            </w:r>
            <w:r w:rsidR="007259F3">
              <w:rPr>
                <w:rFonts w:cs="Arial"/>
                <w:sz w:val="22"/>
                <w:szCs w:val="22"/>
              </w:rPr>
              <w:t>nal customs and social patterns</w:t>
            </w:r>
          </w:p>
          <w:p w14:paraId="08B9ECE4" w14:textId="3C258570" w:rsidR="003C3E8E" w:rsidRDefault="00315C15" w:rsidP="001E74F7">
            <w:pPr>
              <w:numPr>
                <w:ilvl w:val="0"/>
                <w:numId w:val="26"/>
              </w:numPr>
              <w:spacing w:before="0" w:after="0"/>
              <w:rPr>
                <w:rFonts w:cs="Arial"/>
                <w:sz w:val="22"/>
                <w:szCs w:val="22"/>
              </w:rPr>
            </w:pPr>
            <w:r>
              <w:rPr>
                <w:rFonts w:cs="Arial"/>
                <w:sz w:val="22"/>
                <w:szCs w:val="22"/>
              </w:rPr>
              <w:t>competition for energy/water supplies with</w:t>
            </w:r>
            <w:r w:rsidR="007259F3">
              <w:rPr>
                <w:rFonts w:cs="Arial"/>
                <w:sz w:val="22"/>
                <w:szCs w:val="22"/>
              </w:rPr>
              <w:t xml:space="preserve"> the local community</w:t>
            </w:r>
          </w:p>
          <w:p w14:paraId="3EF1C056" w14:textId="018BFFBF" w:rsidR="00315C15" w:rsidRPr="00D943B8" w:rsidRDefault="00315C15" w:rsidP="001E74F7">
            <w:pPr>
              <w:numPr>
                <w:ilvl w:val="0"/>
                <w:numId w:val="26"/>
              </w:numPr>
              <w:spacing w:before="0" w:after="0"/>
              <w:rPr>
                <w:rFonts w:cs="Arial"/>
                <w:sz w:val="22"/>
                <w:szCs w:val="22"/>
              </w:rPr>
            </w:pPr>
            <w:r>
              <w:rPr>
                <w:rFonts w:cs="Arial"/>
                <w:sz w:val="22"/>
                <w:szCs w:val="22"/>
              </w:rPr>
              <w:t>i</w:t>
            </w:r>
            <w:r w:rsidR="007259F3">
              <w:rPr>
                <w:rFonts w:cs="Arial"/>
                <w:sz w:val="22"/>
                <w:szCs w:val="22"/>
              </w:rPr>
              <w:t>ncreased traffic on local roads</w:t>
            </w:r>
          </w:p>
          <w:p w14:paraId="4C59CD31" w14:textId="5B8BC192" w:rsidR="000D59D7" w:rsidRPr="007259F3" w:rsidRDefault="007259F3" w:rsidP="001E74F7">
            <w:pPr>
              <w:pStyle w:val="ListParagraph"/>
              <w:numPr>
                <w:ilvl w:val="0"/>
                <w:numId w:val="17"/>
              </w:numPr>
              <w:spacing w:before="0" w:after="0"/>
              <w:ind w:left="459" w:hanging="425"/>
              <w:rPr>
                <w:rFonts w:cs="Arial"/>
                <w:sz w:val="22"/>
                <w:szCs w:val="22"/>
              </w:rPr>
            </w:pPr>
            <w:r>
              <w:rPr>
                <w:rFonts w:cs="Arial"/>
                <w:sz w:val="22"/>
                <w:szCs w:val="22"/>
              </w:rPr>
              <w:t>Potential impacts the environment may have on coastal tourism developments include:</w:t>
            </w:r>
          </w:p>
          <w:p w14:paraId="4B31C716" w14:textId="77777777" w:rsidR="00315C15" w:rsidRPr="00315C15" w:rsidRDefault="00315C15" w:rsidP="001E74F7">
            <w:pPr>
              <w:numPr>
                <w:ilvl w:val="0"/>
                <w:numId w:val="26"/>
              </w:numPr>
              <w:spacing w:before="0" w:after="0"/>
              <w:rPr>
                <w:rFonts w:cs="Arial"/>
                <w:sz w:val="22"/>
                <w:szCs w:val="22"/>
              </w:rPr>
            </w:pPr>
            <w:r>
              <w:rPr>
                <w:rFonts w:cstheme="minorHAnsi"/>
                <w:sz w:val="22"/>
                <w:szCs w:val="22"/>
              </w:rPr>
              <w:t xml:space="preserve">impacts from environmental hazards, </w:t>
            </w:r>
            <w:r w:rsidRPr="002A39E4">
              <w:rPr>
                <w:rFonts w:cstheme="minorHAnsi"/>
                <w:sz w:val="22"/>
                <w:szCs w:val="22"/>
              </w:rPr>
              <w:t xml:space="preserve">such as </w:t>
            </w:r>
            <w:r>
              <w:rPr>
                <w:rFonts w:cstheme="minorHAnsi"/>
                <w:sz w:val="22"/>
                <w:szCs w:val="22"/>
              </w:rPr>
              <w:t>climate-related hazards (</w:t>
            </w:r>
            <w:r w:rsidRPr="002A39E4">
              <w:rPr>
                <w:rFonts w:cstheme="minorHAnsi"/>
                <w:sz w:val="22"/>
                <w:szCs w:val="22"/>
              </w:rPr>
              <w:t>heavy rain, cyclones</w:t>
            </w:r>
            <w:r>
              <w:rPr>
                <w:rFonts w:cstheme="minorHAnsi"/>
                <w:sz w:val="22"/>
                <w:szCs w:val="22"/>
              </w:rPr>
              <w:t>),</w:t>
            </w:r>
            <w:r w:rsidRPr="002A39E4">
              <w:rPr>
                <w:rFonts w:cstheme="minorHAnsi"/>
                <w:sz w:val="22"/>
                <w:szCs w:val="22"/>
              </w:rPr>
              <w:t xml:space="preserve"> water-related hazards </w:t>
            </w:r>
            <w:r>
              <w:rPr>
                <w:rFonts w:cstheme="minorHAnsi"/>
                <w:sz w:val="22"/>
                <w:szCs w:val="22"/>
              </w:rPr>
              <w:t>(</w:t>
            </w:r>
            <w:r w:rsidRPr="002A39E4">
              <w:rPr>
                <w:rFonts w:cstheme="minorHAnsi"/>
                <w:sz w:val="22"/>
                <w:szCs w:val="22"/>
              </w:rPr>
              <w:t>flooding, tidal waves</w:t>
            </w:r>
            <w:r>
              <w:rPr>
                <w:rFonts w:cstheme="minorHAnsi"/>
                <w:sz w:val="22"/>
                <w:szCs w:val="22"/>
              </w:rPr>
              <w:t>),</w:t>
            </w:r>
            <w:r w:rsidRPr="002A39E4">
              <w:rPr>
                <w:rFonts w:cstheme="minorHAnsi"/>
                <w:sz w:val="22"/>
                <w:szCs w:val="22"/>
              </w:rPr>
              <w:t xml:space="preserve"> geological hazards </w:t>
            </w:r>
            <w:r>
              <w:rPr>
                <w:rFonts w:cstheme="minorHAnsi"/>
                <w:sz w:val="22"/>
                <w:szCs w:val="22"/>
              </w:rPr>
              <w:t>(</w:t>
            </w:r>
            <w:r w:rsidRPr="002A39E4">
              <w:rPr>
                <w:rFonts w:cstheme="minorHAnsi"/>
                <w:sz w:val="22"/>
                <w:szCs w:val="22"/>
              </w:rPr>
              <w:t>landslides, ground failure, earthquakes, tsunami)</w:t>
            </w:r>
          </w:p>
          <w:p w14:paraId="65790B88" w14:textId="7014047B" w:rsidR="00BE1023" w:rsidRPr="001C664A" w:rsidRDefault="00315C15" w:rsidP="001E74F7">
            <w:pPr>
              <w:numPr>
                <w:ilvl w:val="0"/>
                <w:numId w:val="26"/>
              </w:numPr>
              <w:spacing w:before="0" w:after="0"/>
              <w:rPr>
                <w:rFonts w:cs="Arial"/>
                <w:sz w:val="22"/>
                <w:szCs w:val="22"/>
              </w:rPr>
            </w:pPr>
            <w:r>
              <w:rPr>
                <w:rFonts w:cstheme="minorHAnsi"/>
                <w:sz w:val="22"/>
                <w:szCs w:val="22"/>
              </w:rPr>
              <w:t xml:space="preserve">impacts from environmental change processes </w:t>
            </w:r>
            <w:r w:rsidRPr="00920D19">
              <w:rPr>
                <w:rFonts w:cstheme="minorHAnsi"/>
                <w:sz w:val="22"/>
                <w:szCs w:val="22"/>
              </w:rPr>
              <w:t xml:space="preserve">(e.g. climate change and associated processes such as sea level rise, increased cyclone intensity; </w:t>
            </w:r>
            <w:r w:rsidR="00AE1A74">
              <w:rPr>
                <w:rFonts w:cstheme="minorHAnsi"/>
                <w:sz w:val="22"/>
                <w:szCs w:val="22"/>
              </w:rPr>
              <w:t xml:space="preserve">ocean acidification; </w:t>
            </w:r>
            <w:r w:rsidRPr="00920D19">
              <w:rPr>
                <w:rFonts w:cstheme="minorHAnsi"/>
                <w:sz w:val="22"/>
                <w:szCs w:val="22"/>
              </w:rPr>
              <w:t>loss of land from coastal erosion and shoreline change)</w:t>
            </w:r>
          </w:p>
        </w:tc>
      </w:tr>
      <w:tr w:rsidR="00AA4BA9" w:rsidRPr="00D943B8" w14:paraId="5C6BF3AF" w14:textId="77777777" w:rsidTr="00D943B8">
        <w:tc>
          <w:tcPr>
            <w:tcW w:w="6516" w:type="dxa"/>
          </w:tcPr>
          <w:p w14:paraId="25385BDC" w14:textId="67294945" w:rsidR="00AA4BA9" w:rsidRPr="00D943B8" w:rsidRDefault="00AA4BA9" w:rsidP="00CA1230">
            <w:pPr>
              <w:spacing w:before="0" w:after="0"/>
              <w:rPr>
                <w:rFonts w:cstheme="minorHAnsi"/>
                <w:sz w:val="22"/>
                <w:szCs w:val="22"/>
              </w:rPr>
            </w:pPr>
            <w:r w:rsidRPr="00D943B8">
              <w:rPr>
                <w:rFonts w:cstheme="minorHAnsi"/>
                <w:b/>
                <w:sz w:val="22"/>
                <w:szCs w:val="22"/>
              </w:rPr>
              <w:lastRenderedPageBreak/>
              <w:t xml:space="preserve">Section 9 – Cumulative impacts </w:t>
            </w:r>
          </w:p>
          <w:p w14:paraId="024762FF" w14:textId="05F0FE37" w:rsidR="008B11FC" w:rsidRDefault="00AA4BA9" w:rsidP="00CA1230">
            <w:pPr>
              <w:spacing w:before="0" w:after="0"/>
              <w:rPr>
                <w:rFonts w:cstheme="minorHAnsi"/>
                <w:sz w:val="22"/>
                <w:szCs w:val="22"/>
              </w:rPr>
            </w:pPr>
            <w:r w:rsidRPr="00D943B8">
              <w:rPr>
                <w:rFonts w:cstheme="minorHAnsi"/>
                <w:sz w:val="22"/>
                <w:szCs w:val="22"/>
              </w:rPr>
              <w:t>Examine the project in the context of previous, existing and known future developments. This will help to ensure that the project’s potential impacts are not considered in isolation and that cumulative impacts have been adequately considered in the development of the EIA report and EMP.</w:t>
            </w:r>
          </w:p>
          <w:p w14:paraId="7E28CC87" w14:textId="07AD92F4" w:rsidR="00AA4BA9" w:rsidRPr="00D943B8" w:rsidRDefault="00AA4BA9" w:rsidP="00D943B8">
            <w:pPr>
              <w:spacing w:before="0" w:after="0"/>
              <w:rPr>
                <w:rFonts w:cstheme="minorHAnsi"/>
                <w:sz w:val="22"/>
                <w:szCs w:val="22"/>
              </w:rPr>
            </w:pPr>
            <w:r w:rsidRPr="00D943B8">
              <w:rPr>
                <w:rFonts w:cstheme="minorHAnsi"/>
                <w:sz w:val="22"/>
                <w:szCs w:val="22"/>
              </w:rPr>
              <w:t xml:space="preserve"> </w:t>
            </w:r>
          </w:p>
          <w:p w14:paraId="7E3B4D6D" w14:textId="77777777" w:rsidR="00AA4BA9" w:rsidRPr="00D943B8" w:rsidRDefault="00AA4BA9" w:rsidP="00D943B8">
            <w:pPr>
              <w:spacing w:before="0" w:after="0"/>
              <w:rPr>
                <w:rFonts w:cstheme="minorHAnsi"/>
                <w:sz w:val="22"/>
                <w:szCs w:val="22"/>
              </w:rPr>
            </w:pPr>
            <w:r w:rsidRPr="00D943B8">
              <w:rPr>
                <w:rFonts w:cstheme="minorHAnsi"/>
                <w:sz w:val="22"/>
                <w:szCs w:val="22"/>
              </w:rPr>
              <w:t>Cumulative impact assessment can include an evaluation of changes in:</w:t>
            </w:r>
          </w:p>
          <w:p w14:paraId="44164E80" w14:textId="138B98C2" w:rsidR="00AA4BA9" w:rsidRPr="00D943B8" w:rsidRDefault="00AA4BA9" w:rsidP="001E74F7">
            <w:pPr>
              <w:pStyle w:val="ListParagraph"/>
              <w:numPr>
                <w:ilvl w:val="1"/>
                <w:numId w:val="14"/>
              </w:numPr>
              <w:tabs>
                <w:tab w:val="left" w:pos="900"/>
              </w:tabs>
              <w:spacing w:before="0" w:after="0"/>
              <w:ind w:left="900" w:hanging="540"/>
              <w:contextualSpacing w:val="0"/>
              <w:rPr>
                <w:rFonts w:cstheme="minorHAnsi"/>
                <w:sz w:val="22"/>
                <w:szCs w:val="22"/>
              </w:rPr>
            </w:pPr>
            <w:r w:rsidRPr="00D943B8">
              <w:rPr>
                <w:rFonts w:cstheme="minorHAnsi"/>
                <w:sz w:val="22"/>
                <w:szCs w:val="22"/>
              </w:rPr>
              <w:t xml:space="preserve">Land and </w:t>
            </w:r>
            <w:r w:rsidR="00CA1230">
              <w:rPr>
                <w:rFonts w:cstheme="minorHAnsi"/>
                <w:sz w:val="22"/>
                <w:szCs w:val="22"/>
              </w:rPr>
              <w:t>coastal</w:t>
            </w:r>
            <w:r w:rsidRPr="00D943B8">
              <w:rPr>
                <w:rFonts w:cstheme="minorHAnsi"/>
                <w:sz w:val="22"/>
                <w:szCs w:val="22"/>
              </w:rPr>
              <w:t xml:space="preserve"> processes and functions (e.g. landscape hydrology, coastal stability)</w:t>
            </w:r>
          </w:p>
          <w:p w14:paraId="26CE60BD" w14:textId="77777777" w:rsidR="00AA4BA9" w:rsidRPr="00D943B8" w:rsidRDefault="00AA4BA9" w:rsidP="001E74F7">
            <w:pPr>
              <w:pStyle w:val="ListParagraph"/>
              <w:numPr>
                <w:ilvl w:val="1"/>
                <w:numId w:val="14"/>
              </w:numPr>
              <w:tabs>
                <w:tab w:val="left" w:pos="900"/>
              </w:tabs>
              <w:spacing w:before="0" w:after="0"/>
              <w:ind w:left="900" w:hanging="540"/>
              <w:contextualSpacing w:val="0"/>
              <w:rPr>
                <w:rFonts w:cstheme="minorHAnsi"/>
                <w:sz w:val="22"/>
                <w:szCs w:val="22"/>
              </w:rPr>
            </w:pPr>
            <w:r w:rsidRPr="00D943B8">
              <w:rPr>
                <w:rFonts w:cstheme="minorHAnsi"/>
                <w:sz w:val="22"/>
                <w:szCs w:val="22"/>
              </w:rPr>
              <w:t>Natural resource quality and availability (e.g. water, energy, critical habitat for important flora and fauna)</w:t>
            </w:r>
          </w:p>
          <w:p w14:paraId="5661FD23" w14:textId="77777777" w:rsidR="00AA4BA9" w:rsidRPr="00D943B8" w:rsidRDefault="00AA4BA9" w:rsidP="001E74F7">
            <w:pPr>
              <w:pStyle w:val="ListParagraph"/>
              <w:numPr>
                <w:ilvl w:val="1"/>
                <w:numId w:val="14"/>
              </w:numPr>
              <w:tabs>
                <w:tab w:val="left" w:pos="900"/>
              </w:tabs>
              <w:spacing w:before="0" w:after="0"/>
              <w:ind w:left="900" w:hanging="540"/>
              <w:contextualSpacing w:val="0"/>
              <w:rPr>
                <w:rFonts w:cstheme="minorHAnsi"/>
                <w:sz w:val="22"/>
                <w:szCs w:val="22"/>
              </w:rPr>
            </w:pPr>
            <w:r w:rsidRPr="00D943B8">
              <w:rPr>
                <w:rFonts w:cstheme="minorHAnsi"/>
                <w:sz w:val="22"/>
                <w:szCs w:val="22"/>
              </w:rPr>
              <w:lastRenderedPageBreak/>
              <w:t>Social and community dynamics (e.g. population growth, traffic volumes, in-migration)</w:t>
            </w:r>
          </w:p>
          <w:p w14:paraId="083916B0" w14:textId="77777777" w:rsidR="00AA4BA9" w:rsidRPr="00D943B8" w:rsidRDefault="00AA4BA9" w:rsidP="001E74F7">
            <w:pPr>
              <w:pStyle w:val="ListParagraph"/>
              <w:numPr>
                <w:ilvl w:val="1"/>
                <w:numId w:val="14"/>
              </w:numPr>
              <w:tabs>
                <w:tab w:val="left" w:pos="900"/>
              </w:tabs>
              <w:spacing w:before="0" w:after="0"/>
              <w:ind w:left="900" w:hanging="540"/>
              <w:contextualSpacing w:val="0"/>
              <w:rPr>
                <w:rFonts w:cstheme="minorHAnsi"/>
                <w:sz w:val="22"/>
                <w:szCs w:val="22"/>
              </w:rPr>
            </w:pPr>
            <w:r w:rsidRPr="00D943B8">
              <w:rPr>
                <w:rFonts w:cstheme="minorHAnsi"/>
                <w:sz w:val="22"/>
                <w:szCs w:val="22"/>
              </w:rPr>
              <w:t>Economic conditions (e.g. industry development, job opportunities, cost of living)</w:t>
            </w:r>
          </w:p>
          <w:p w14:paraId="50912932" w14:textId="77777777" w:rsidR="002239DF" w:rsidRDefault="002239DF" w:rsidP="00D943B8">
            <w:pPr>
              <w:spacing w:before="0" w:after="0"/>
              <w:rPr>
                <w:rFonts w:cstheme="minorHAnsi"/>
                <w:sz w:val="22"/>
                <w:szCs w:val="22"/>
              </w:rPr>
            </w:pPr>
          </w:p>
          <w:p w14:paraId="112811CB" w14:textId="77777777" w:rsidR="00AA4BA9" w:rsidRPr="00D943B8" w:rsidRDefault="00AA4BA9" w:rsidP="00D943B8">
            <w:pPr>
              <w:spacing w:before="0" w:after="0"/>
              <w:rPr>
                <w:rFonts w:cstheme="minorHAnsi"/>
                <w:sz w:val="22"/>
                <w:szCs w:val="22"/>
              </w:rPr>
            </w:pPr>
            <w:r w:rsidRPr="00D943B8">
              <w:rPr>
                <w:rFonts w:cstheme="minorHAnsi"/>
                <w:sz w:val="22"/>
                <w:szCs w:val="22"/>
              </w:rPr>
              <w:t xml:space="preserve">For identified cumulative impacts, assess if they will be permanent. If they are not likely to be permanent, specify what steps will be taken to minimise their long-term effects.  </w:t>
            </w:r>
          </w:p>
        </w:tc>
        <w:tc>
          <w:tcPr>
            <w:tcW w:w="6095" w:type="dxa"/>
          </w:tcPr>
          <w:p w14:paraId="493F4088" w14:textId="77777777" w:rsidR="00AA4BA9" w:rsidRPr="00D943B8" w:rsidRDefault="00A14E7E" w:rsidP="001E74F7">
            <w:pPr>
              <w:pStyle w:val="ListParagraph"/>
              <w:numPr>
                <w:ilvl w:val="0"/>
                <w:numId w:val="20"/>
              </w:numPr>
              <w:spacing w:before="0" w:after="0"/>
              <w:ind w:left="407" w:hanging="407"/>
              <w:contextualSpacing w:val="0"/>
              <w:rPr>
                <w:rFonts w:cstheme="minorHAnsi"/>
                <w:sz w:val="22"/>
                <w:szCs w:val="22"/>
              </w:rPr>
            </w:pPr>
            <w:r w:rsidRPr="00D943B8">
              <w:rPr>
                <w:rFonts w:cstheme="minorHAnsi"/>
                <w:sz w:val="22"/>
                <w:szCs w:val="22"/>
              </w:rPr>
              <w:lastRenderedPageBreak/>
              <w:t>Cumulative impacts are changes in the environment resulting from the combined, incremental effects of human activities, environmental change processes (e.g. climate change), and physical events (e.g. extreme weather events and natural disasters).</w:t>
            </w:r>
          </w:p>
          <w:p w14:paraId="1A9B8C8E" w14:textId="3FD10C26" w:rsidR="00A14E7E" w:rsidRPr="00D943B8" w:rsidRDefault="00A14E7E" w:rsidP="001E74F7">
            <w:pPr>
              <w:pStyle w:val="ListParagraph"/>
              <w:numPr>
                <w:ilvl w:val="0"/>
                <w:numId w:val="20"/>
              </w:numPr>
              <w:spacing w:before="0" w:after="0"/>
              <w:ind w:left="407" w:hanging="407"/>
              <w:contextualSpacing w:val="0"/>
              <w:rPr>
                <w:rFonts w:cstheme="minorHAnsi"/>
                <w:sz w:val="22"/>
                <w:szCs w:val="22"/>
              </w:rPr>
            </w:pPr>
            <w:r w:rsidRPr="00D943B8">
              <w:rPr>
                <w:rFonts w:cstheme="minorHAnsi"/>
                <w:sz w:val="22"/>
                <w:szCs w:val="22"/>
              </w:rPr>
              <w:t xml:space="preserve">Cumulative impacts are evident in many coastal zones where there has been progressive clearing of mangroves and other types of coastal vegetation for tourism and housing developments. Cumulative impacts may </w:t>
            </w:r>
            <w:r w:rsidR="00CA1230">
              <w:rPr>
                <w:rFonts w:cstheme="minorHAnsi"/>
                <w:sz w:val="22"/>
                <w:szCs w:val="22"/>
              </w:rPr>
              <w:t>be</w:t>
            </w:r>
            <w:r w:rsidRPr="00D943B8">
              <w:rPr>
                <w:rFonts w:cstheme="minorHAnsi"/>
                <w:sz w:val="22"/>
                <w:szCs w:val="22"/>
              </w:rPr>
              <w:t xml:space="preserve"> evident </w:t>
            </w:r>
            <w:r w:rsidR="00CA1230">
              <w:rPr>
                <w:rFonts w:cstheme="minorHAnsi"/>
                <w:sz w:val="22"/>
                <w:szCs w:val="22"/>
              </w:rPr>
              <w:t>through</w:t>
            </w:r>
            <w:r w:rsidRPr="00D943B8">
              <w:rPr>
                <w:rFonts w:cstheme="minorHAnsi"/>
                <w:sz w:val="22"/>
                <w:szCs w:val="22"/>
              </w:rPr>
              <w:t xml:space="preserve"> coastal erosion, coral reef degradation, and increased vulnerability to extreme weather events, storm surge and sea level rise. </w:t>
            </w:r>
          </w:p>
        </w:tc>
      </w:tr>
      <w:tr w:rsidR="00AA4BA9" w:rsidRPr="00D943B8" w14:paraId="18CE69FF" w14:textId="77777777" w:rsidTr="00D943B8">
        <w:tc>
          <w:tcPr>
            <w:tcW w:w="6516" w:type="dxa"/>
          </w:tcPr>
          <w:p w14:paraId="34706115" w14:textId="77777777" w:rsidR="00AA4BA9" w:rsidRPr="00D943B8" w:rsidRDefault="00AA4BA9" w:rsidP="00D943B8">
            <w:pPr>
              <w:spacing w:before="0" w:after="0"/>
              <w:rPr>
                <w:rFonts w:cstheme="minorHAnsi"/>
                <w:b/>
                <w:sz w:val="22"/>
                <w:szCs w:val="22"/>
              </w:rPr>
            </w:pPr>
            <w:r w:rsidRPr="00D943B8">
              <w:rPr>
                <w:rFonts w:cstheme="minorHAnsi"/>
                <w:b/>
                <w:sz w:val="22"/>
                <w:szCs w:val="22"/>
              </w:rPr>
              <w:t xml:space="preserve">Section 10 – Environmental management </w:t>
            </w:r>
          </w:p>
          <w:p w14:paraId="56493AAB" w14:textId="4D6EE8EB" w:rsidR="00AA4BA9" w:rsidRPr="00D943B8" w:rsidRDefault="00AA4BA9" w:rsidP="00D943B8">
            <w:pPr>
              <w:autoSpaceDE w:val="0"/>
              <w:autoSpaceDN w:val="0"/>
              <w:adjustRightInd w:val="0"/>
              <w:spacing w:before="0" w:after="0"/>
              <w:rPr>
                <w:rFonts w:cstheme="minorHAnsi"/>
                <w:sz w:val="22"/>
                <w:szCs w:val="22"/>
              </w:rPr>
            </w:pPr>
            <w:r w:rsidRPr="00D943B8">
              <w:rPr>
                <w:rFonts w:cstheme="minorHAnsi"/>
                <w:sz w:val="22"/>
                <w:szCs w:val="22"/>
              </w:rPr>
              <w:t xml:space="preserve">Provide a draft environmental management plan (EMP), including a detailed discussion of the mitigation measures </w:t>
            </w:r>
            <w:r w:rsidRPr="00D943B8">
              <w:rPr>
                <w:rFonts w:cstheme="minorHAnsi"/>
                <w:sz w:val="22"/>
                <w:szCs w:val="22"/>
                <w:lang w:bidi="ar-SA"/>
              </w:rPr>
              <w:t xml:space="preserve">that can be feasibly undertaken, and explain how these mitigation measures will address the identified impacts. </w:t>
            </w:r>
          </w:p>
          <w:p w14:paraId="525C9C5E" w14:textId="0021EA43" w:rsidR="00AA4BA9" w:rsidRPr="00D943B8" w:rsidRDefault="00AA4BA9" w:rsidP="00D943B8">
            <w:pPr>
              <w:spacing w:before="0" w:after="0"/>
              <w:rPr>
                <w:rFonts w:cstheme="minorHAnsi"/>
                <w:sz w:val="22"/>
                <w:szCs w:val="22"/>
                <w:lang w:bidi="ar-SA"/>
              </w:rPr>
            </w:pPr>
          </w:p>
          <w:p w14:paraId="45E7B1B7" w14:textId="0DAFCDDD" w:rsidR="00AA4BA9" w:rsidRDefault="00AA4BA9" w:rsidP="00D943B8">
            <w:pPr>
              <w:spacing w:before="0" w:after="0"/>
              <w:rPr>
                <w:rFonts w:cstheme="minorHAnsi"/>
                <w:sz w:val="22"/>
                <w:szCs w:val="22"/>
              </w:rPr>
            </w:pPr>
            <w:r w:rsidRPr="00D943B8">
              <w:rPr>
                <w:rFonts w:cstheme="minorHAnsi"/>
                <w:sz w:val="22"/>
                <w:szCs w:val="22"/>
              </w:rPr>
              <w:t>The draft EMP should cover all phases of the project, from con</w:t>
            </w:r>
            <w:r w:rsidR="00666688">
              <w:rPr>
                <w:rFonts w:cstheme="minorHAnsi"/>
                <w:sz w:val="22"/>
                <w:szCs w:val="22"/>
              </w:rPr>
              <w:t xml:space="preserve">struction through to operation and </w:t>
            </w:r>
            <w:r w:rsidRPr="00D943B8">
              <w:rPr>
                <w:rFonts w:cstheme="minorHAnsi"/>
                <w:sz w:val="22"/>
                <w:szCs w:val="22"/>
              </w:rPr>
              <w:t xml:space="preserve">closure (where relevant). It should be further developed and refined following the conclusion of the EIA process. Provision should also be made for periodic review of the EMP once the project becomes operational. </w:t>
            </w:r>
          </w:p>
          <w:p w14:paraId="50841BC1" w14:textId="77777777" w:rsidR="00FA68B9" w:rsidRPr="00D943B8" w:rsidRDefault="00FA68B9" w:rsidP="00D943B8">
            <w:pPr>
              <w:spacing w:before="0" w:after="0"/>
              <w:rPr>
                <w:rFonts w:cstheme="minorHAnsi"/>
                <w:sz w:val="22"/>
                <w:szCs w:val="22"/>
              </w:rPr>
            </w:pPr>
          </w:p>
          <w:p w14:paraId="6499A513" w14:textId="77777777" w:rsidR="00AA4BA9" w:rsidRPr="00D943B8" w:rsidRDefault="00AA4BA9" w:rsidP="00D943B8">
            <w:pPr>
              <w:spacing w:before="0" w:after="0"/>
              <w:rPr>
                <w:rFonts w:cstheme="minorHAnsi"/>
                <w:sz w:val="22"/>
                <w:szCs w:val="22"/>
              </w:rPr>
            </w:pPr>
            <w:r w:rsidRPr="00D943B8">
              <w:rPr>
                <w:rFonts w:cstheme="minorHAnsi"/>
                <w:sz w:val="22"/>
                <w:szCs w:val="22"/>
              </w:rPr>
              <w:t>Recommended topics to be included in the EMP document:</w:t>
            </w:r>
          </w:p>
          <w:p w14:paraId="755EC3CF" w14:textId="77777777" w:rsidR="00AA4BA9" w:rsidRPr="00D943B8" w:rsidRDefault="00AA4BA9" w:rsidP="001E74F7">
            <w:pPr>
              <w:pStyle w:val="ListParagraph"/>
              <w:numPr>
                <w:ilvl w:val="1"/>
                <w:numId w:val="12"/>
              </w:numPr>
              <w:tabs>
                <w:tab w:val="left" w:pos="900"/>
              </w:tabs>
              <w:autoSpaceDE w:val="0"/>
              <w:autoSpaceDN w:val="0"/>
              <w:adjustRightInd w:val="0"/>
              <w:spacing w:before="0" w:after="0"/>
              <w:contextualSpacing w:val="0"/>
              <w:rPr>
                <w:rFonts w:cstheme="minorHAnsi"/>
                <w:sz w:val="22"/>
                <w:szCs w:val="22"/>
              </w:rPr>
            </w:pPr>
            <w:r w:rsidRPr="00D943B8">
              <w:rPr>
                <w:rFonts w:cstheme="minorHAnsi"/>
                <w:sz w:val="22"/>
                <w:szCs w:val="22"/>
              </w:rPr>
              <w:t>Environmental performance objectives for the project</w:t>
            </w:r>
          </w:p>
          <w:p w14:paraId="4F8ACA58" w14:textId="77777777" w:rsidR="00AA4BA9" w:rsidRPr="00D943B8" w:rsidRDefault="00AA4BA9" w:rsidP="001E74F7">
            <w:pPr>
              <w:pStyle w:val="ListParagraph"/>
              <w:numPr>
                <w:ilvl w:val="1"/>
                <w:numId w:val="12"/>
              </w:numPr>
              <w:tabs>
                <w:tab w:val="left" w:pos="900"/>
              </w:tabs>
              <w:autoSpaceDE w:val="0"/>
              <w:autoSpaceDN w:val="0"/>
              <w:adjustRightInd w:val="0"/>
              <w:spacing w:before="0" w:after="0"/>
              <w:ind w:left="900" w:hanging="525"/>
              <w:contextualSpacing w:val="0"/>
              <w:rPr>
                <w:rFonts w:cstheme="minorHAnsi"/>
                <w:sz w:val="22"/>
                <w:szCs w:val="22"/>
              </w:rPr>
            </w:pPr>
            <w:r w:rsidRPr="00D943B8">
              <w:rPr>
                <w:rFonts w:cstheme="minorHAnsi"/>
                <w:sz w:val="22"/>
                <w:szCs w:val="22"/>
              </w:rPr>
              <w:t>The proponent’s environmental management framework, i.e. who will have responsibility for overseeing the EMP, the implementation of different mitigation measures, incident response, environmental monitoring and reporting</w:t>
            </w:r>
          </w:p>
          <w:p w14:paraId="1A816C69" w14:textId="12845785" w:rsidR="00AA4BA9" w:rsidRPr="00D943B8" w:rsidRDefault="00AA4BA9" w:rsidP="001E74F7">
            <w:pPr>
              <w:pStyle w:val="ListParagraph"/>
              <w:numPr>
                <w:ilvl w:val="1"/>
                <w:numId w:val="12"/>
              </w:numPr>
              <w:tabs>
                <w:tab w:val="left" w:pos="900"/>
              </w:tabs>
              <w:autoSpaceDE w:val="0"/>
              <w:autoSpaceDN w:val="0"/>
              <w:adjustRightInd w:val="0"/>
              <w:spacing w:before="0" w:after="0"/>
              <w:ind w:left="900" w:hanging="525"/>
              <w:contextualSpacing w:val="0"/>
              <w:rPr>
                <w:rFonts w:cstheme="minorHAnsi"/>
                <w:sz w:val="22"/>
                <w:szCs w:val="22"/>
              </w:rPr>
            </w:pPr>
            <w:r w:rsidRPr="00D943B8">
              <w:rPr>
                <w:rFonts w:cstheme="minorHAnsi"/>
                <w:sz w:val="22"/>
                <w:szCs w:val="22"/>
              </w:rPr>
              <w:t>Specialised management plans with a high level of operational detail for sensitive or high-risk aspects of the project (e.g. a waste management plan</w:t>
            </w:r>
            <w:r w:rsidR="00FA68B9">
              <w:rPr>
                <w:rFonts w:cstheme="minorHAnsi"/>
                <w:sz w:val="22"/>
                <w:szCs w:val="22"/>
              </w:rPr>
              <w:t xml:space="preserve">, water management plan, </w:t>
            </w:r>
            <w:r w:rsidRPr="00D943B8">
              <w:rPr>
                <w:rFonts w:cstheme="minorHAnsi"/>
                <w:sz w:val="22"/>
                <w:szCs w:val="22"/>
              </w:rPr>
              <w:t>eros</w:t>
            </w:r>
            <w:r w:rsidR="00FA68B9">
              <w:rPr>
                <w:rFonts w:cstheme="minorHAnsi"/>
                <w:sz w:val="22"/>
                <w:szCs w:val="22"/>
              </w:rPr>
              <w:t>ion and sediment control plan,</w:t>
            </w:r>
            <w:r w:rsidRPr="00D943B8">
              <w:rPr>
                <w:rFonts w:cstheme="minorHAnsi"/>
                <w:sz w:val="22"/>
                <w:szCs w:val="22"/>
              </w:rPr>
              <w:t xml:space="preserve"> </w:t>
            </w:r>
            <w:r w:rsidR="004C1FA9">
              <w:rPr>
                <w:rFonts w:cstheme="minorHAnsi"/>
                <w:sz w:val="22"/>
                <w:szCs w:val="22"/>
              </w:rPr>
              <w:lastRenderedPageBreak/>
              <w:t>emergency/accident/</w:t>
            </w:r>
            <w:r w:rsidRPr="00D943B8">
              <w:rPr>
                <w:rFonts w:cstheme="minorHAnsi"/>
                <w:sz w:val="22"/>
                <w:szCs w:val="22"/>
              </w:rPr>
              <w:t>disaster management plan</w:t>
            </w:r>
            <w:r w:rsidR="00FA68B9">
              <w:rPr>
                <w:rFonts w:cstheme="minorHAnsi"/>
                <w:sz w:val="22"/>
                <w:szCs w:val="22"/>
              </w:rPr>
              <w:t>, social impact management plan</w:t>
            </w:r>
            <w:r w:rsidRPr="00D943B8">
              <w:rPr>
                <w:rFonts w:cstheme="minorHAnsi"/>
                <w:sz w:val="22"/>
                <w:szCs w:val="22"/>
              </w:rPr>
              <w:t>)</w:t>
            </w:r>
          </w:p>
          <w:p w14:paraId="1EAE5487" w14:textId="44BEF61A" w:rsidR="00AA4BA9" w:rsidRPr="00D943B8" w:rsidRDefault="00AA4BA9" w:rsidP="001E74F7">
            <w:pPr>
              <w:pStyle w:val="ListParagraph"/>
              <w:numPr>
                <w:ilvl w:val="1"/>
                <w:numId w:val="12"/>
              </w:numPr>
              <w:tabs>
                <w:tab w:val="left" w:pos="900"/>
              </w:tabs>
              <w:autoSpaceDE w:val="0"/>
              <w:autoSpaceDN w:val="0"/>
              <w:adjustRightInd w:val="0"/>
              <w:spacing w:before="0" w:after="0"/>
              <w:ind w:left="900" w:hanging="525"/>
              <w:contextualSpacing w:val="0"/>
              <w:rPr>
                <w:rFonts w:cstheme="minorHAnsi"/>
                <w:sz w:val="22"/>
                <w:szCs w:val="22"/>
              </w:rPr>
            </w:pPr>
            <w:r w:rsidRPr="00D943B8">
              <w:rPr>
                <w:rFonts w:cstheme="minorHAnsi"/>
                <w:sz w:val="22"/>
                <w:szCs w:val="22"/>
              </w:rPr>
              <w:t>A detailed monitoring plan, including performance criteria for measuring the exten</w:t>
            </w:r>
            <w:r w:rsidR="00FA68B9">
              <w:rPr>
                <w:rFonts w:cstheme="minorHAnsi"/>
                <w:sz w:val="22"/>
                <w:szCs w:val="22"/>
              </w:rPr>
              <w:t xml:space="preserve">t of environmental impacts </w:t>
            </w:r>
            <w:r w:rsidRPr="00D943B8">
              <w:rPr>
                <w:rFonts w:cstheme="minorHAnsi"/>
                <w:sz w:val="22"/>
                <w:szCs w:val="22"/>
              </w:rPr>
              <w:t>or the</w:t>
            </w:r>
            <w:r w:rsidR="00FA68B9">
              <w:rPr>
                <w:rFonts w:cstheme="minorHAnsi"/>
                <w:sz w:val="22"/>
                <w:szCs w:val="22"/>
              </w:rPr>
              <w:t xml:space="preserve"> success of mitigation measures,</w:t>
            </w:r>
            <w:r w:rsidRPr="00D943B8">
              <w:rPr>
                <w:rFonts w:cstheme="minorHAnsi"/>
                <w:sz w:val="22"/>
                <w:szCs w:val="22"/>
              </w:rPr>
              <w:t xml:space="preserve"> and for ensuring early detection of impacts. The monitoring plan should also include a schedule for reporting on project activity outcomes and monitoring res</w:t>
            </w:r>
            <w:r w:rsidR="00FA68B9">
              <w:rPr>
                <w:rFonts w:cstheme="minorHAnsi"/>
                <w:sz w:val="22"/>
                <w:szCs w:val="22"/>
              </w:rPr>
              <w:t xml:space="preserve">ults to regulatory authorities, </w:t>
            </w:r>
            <w:r w:rsidRPr="00D943B8">
              <w:rPr>
                <w:rFonts w:cstheme="minorHAnsi"/>
                <w:sz w:val="22"/>
                <w:szCs w:val="22"/>
              </w:rPr>
              <w:t>and it should list the regulatory authorities that will be reported to</w:t>
            </w:r>
          </w:p>
          <w:p w14:paraId="20ED9058" w14:textId="0FF406C2" w:rsidR="00AA4BA9" w:rsidRPr="00D943B8" w:rsidRDefault="00AA4BA9" w:rsidP="001E74F7">
            <w:pPr>
              <w:pStyle w:val="ListParagraph"/>
              <w:numPr>
                <w:ilvl w:val="1"/>
                <w:numId w:val="12"/>
              </w:numPr>
              <w:tabs>
                <w:tab w:val="left" w:pos="900"/>
              </w:tabs>
              <w:autoSpaceDE w:val="0"/>
              <w:autoSpaceDN w:val="0"/>
              <w:adjustRightInd w:val="0"/>
              <w:spacing w:before="0" w:after="0"/>
              <w:ind w:left="900" w:hanging="525"/>
              <w:contextualSpacing w:val="0"/>
              <w:rPr>
                <w:rFonts w:cstheme="minorHAnsi"/>
                <w:sz w:val="22"/>
                <w:szCs w:val="22"/>
              </w:rPr>
            </w:pPr>
            <w:r w:rsidRPr="00D943B8">
              <w:rPr>
                <w:rFonts w:cstheme="minorHAnsi"/>
                <w:sz w:val="22"/>
                <w:szCs w:val="22"/>
              </w:rPr>
              <w:t xml:space="preserve">Environmental management and stakeholder consultation requirements </w:t>
            </w:r>
            <w:r w:rsidR="0096104D">
              <w:rPr>
                <w:rFonts w:cstheme="minorHAnsi"/>
                <w:sz w:val="22"/>
                <w:szCs w:val="22"/>
              </w:rPr>
              <w:t>that will need to be met by</w:t>
            </w:r>
            <w:r w:rsidRPr="00D943B8">
              <w:rPr>
                <w:rFonts w:cstheme="minorHAnsi"/>
                <w:sz w:val="22"/>
                <w:szCs w:val="22"/>
              </w:rPr>
              <w:t xml:space="preserve"> project contractors</w:t>
            </w:r>
          </w:p>
          <w:p w14:paraId="54C73684" w14:textId="77777777" w:rsidR="00AA4BA9" w:rsidRPr="00D943B8" w:rsidRDefault="00AA4BA9" w:rsidP="001E74F7">
            <w:pPr>
              <w:pStyle w:val="ListParagraph"/>
              <w:numPr>
                <w:ilvl w:val="1"/>
                <w:numId w:val="12"/>
              </w:numPr>
              <w:tabs>
                <w:tab w:val="left" w:pos="900"/>
              </w:tabs>
              <w:autoSpaceDE w:val="0"/>
              <w:autoSpaceDN w:val="0"/>
              <w:adjustRightInd w:val="0"/>
              <w:spacing w:before="0" w:after="0"/>
              <w:ind w:left="900" w:hanging="525"/>
              <w:contextualSpacing w:val="0"/>
              <w:rPr>
                <w:rFonts w:cstheme="minorHAnsi"/>
                <w:sz w:val="22"/>
                <w:szCs w:val="22"/>
              </w:rPr>
            </w:pPr>
            <w:r w:rsidRPr="00D943B8">
              <w:rPr>
                <w:rFonts w:cstheme="minorHAnsi"/>
                <w:sz w:val="22"/>
                <w:szCs w:val="22"/>
              </w:rPr>
              <w:t>Provisions for independent auditing (especially in the case of high-risk projects)</w:t>
            </w:r>
          </w:p>
          <w:p w14:paraId="798348C8" w14:textId="77777777" w:rsidR="00AA4BA9" w:rsidRPr="00D943B8" w:rsidRDefault="00AA4BA9" w:rsidP="001E74F7">
            <w:pPr>
              <w:pStyle w:val="ListParagraph"/>
              <w:numPr>
                <w:ilvl w:val="1"/>
                <w:numId w:val="12"/>
              </w:numPr>
              <w:tabs>
                <w:tab w:val="left" w:pos="900"/>
              </w:tabs>
              <w:autoSpaceDE w:val="0"/>
              <w:autoSpaceDN w:val="0"/>
              <w:adjustRightInd w:val="0"/>
              <w:spacing w:before="0" w:after="0"/>
              <w:ind w:left="900" w:hanging="525"/>
              <w:contextualSpacing w:val="0"/>
              <w:rPr>
                <w:rFonts w:cstheme="minorHAnsi"/>
                <w:sz w:val="22"/>
                <w:szCs w:val="22"/>
              </w:rPr>
            </w:pPr>
            <w:r w:rsidRPr="00D943B8">
              <w:rPr>
                <w:rFonts w:cstheme="minorHAnsi"/>
                <w:sz w:val="22"/>
                <w:szCs w:val="22"/>
              </w:rPr>
              <w:t>Staffing and equipment requirements, allocated budget, and any training programmes or capacity development necessary to ensure successful EMP implementation</w:t>
            </w:r>
          </w:p>
          <w:p w14:paraId="3C8C10E6" w14:textId="1400BB9E" w:rsidR="00AA4BA9" w:rsidRPr="00D943B8" w:rsidRDefault="00AA4BA9" w:rsidP="001E74F7">
            <w:pPr>
              <w:pStyle w:val="ListParagraph"/>
              <w:numPr>
                <w:ilvl w:val="1"/>
                <w:numId w:val="12"/>
              </w:numPr>
              <w:tabs>
                <w:tab w:val="left" w:pos="990"/>
              </w:tabs>
              <w:autoSpaceDE w:val="0"/>
              <w:autoSpaceDN w:val="0"/>
              <w:adjustRightInd w:val="0"/>
              <w:spacing w:before="0" w:after="0"/>
              <w:ind w:left="990" w:hanging="615"/>
              <w:contextualSpacing w:val="0"/>
              <w:rPr>
                <w:rFonts w:cstheme="minorHAnsi"/>
                <w:sz w:val="22"/>
                <w:szCs w:val="22"/>
              </w:rPr>
            </w:pPr>
            <w:r w:rsidRPr="00D943B8">
              <w:rPr>
                <w:rFonts w:cstheme="minorHAnsi"/>
                <w:sz w:val="22"/>
                <w:szCs w:val="22"/>
              </w:rPr>
              <w:t>A process for respondin</w:t>
            </w:r>
            <w:r w:rsidR="00FA68B9">
              <w:rPr>
                <w:rFonts w:cstheme="minorHAnsi"/>
                <w:sz w:val="22"/>
                <w:szCs w:val="22"/>
              </w:rPr>
              <w:t>g to accidents and emergencies</w:t>
            </w:r>
          </w:p>
          <w:p w14:paraId="6471254A" w14:textId="3123CB6D" w:rsidR="00AA4BA9" w:rsidRPr="00D943B8" w:rsidRDefault="00AA4BA9" w:rsidP="001E74F7">
            <w:pPr>
              <w:pStyle w:val="ListParagraph"/>
              <w:numPr>
                <w:ilvl w:val="1"/>
                <w:numId w:val="12"/>
              </w:numPr>
              <w:tabs>
                <w:tab w:val="left" w:pos="990"/>
              </w:tabs>
              <w:autoSpaceDE w:val="0"/>
              <w:autoSpaceDN w:val="0"/>
              <w:adjustRightInd w:val="0"/>
              <w:spacing w:before="0" w:after="0"/>
              <w:ind w:left="990" w:hanging="615"/>
              <w:contextualSpacing w:val="0"/>
              <w:rPr>
                <w:rFonts w:cstheme="minorHAnsi"/>
                <w:sz w:val="22"/>
                <w:szCs w:val="22"/>
              </w:rPr>
            </w:pPr>
            <w:r w:rsidRPr="00D943B8">
              <w:rPr>
                <w:rFonts w:cstheme="minorHAnsi"/>
                <w:sz w:val="22"/>
                <w:szCs w:val="22"/>
              </w:rPr>
              <w:t>A process for managing and responding to stakeholder concerns or complaints</w:t>
            </w:r>
          </w:p>
        </w:tc>
        <w:tc>
          <w:tcPr>
            <w:tcW w:w="6095" w:type="dxa"/>
          </w:tcPr>
          <w:p w14:paraId="01F7D87E" w14:textId="54F3512D" w:rsidR="00ED5146" w:rsidRPr="00D943B8" w:rsidRDefault="00ED5146" w:rsidP="001E74F7">
            <w:pPr>
              <w:pStyle w:val="ListParagraph"/>
              <w:numPr>
                <w:ilvl w:val="0"/>
                <w:numId w:val="21"/>
              </w:numPr>
              <w:spacing w:before="0" w:after="0"/>
              <w:ind w:left="459" w:hanging="425"/>
              <w:contextualSpacing w:val="0"/>
              <w:rPr>
                <w:rFonts w:cstheme="minorHAnsi"/>
                <w:sz w:val="22"/>
                <w:szCs w:val="22"/>
              </w:rPr>
            </w:pPr>
            <w:r w:rsidRPr="00D943B8">
              <w:rPr>
                <w:rFonts w:cstheme="minorHAnsi"/>
                <w:sz w:val="22"/>
                <w:szCs w:val="22"/>
              </w:rPr>
              <w:lastRenderedPageBreak/>
              <w:t>A draft EMP should be submitted with the EIA report, with the EMP to be finalised after the EIA report has been reviewed, so that it can incorporate modified or additional mitigation measures, where necessary.</w:t>
            </w:r>
            <w:r w:rsidR="006D7B89" w:rsidRPr="00D943B8">
              <w:rPr>
                <w:rFonts w:cstheme="minorHAnsi"/>
                <w:sz w:val="22"/>
                <w:szCs w:val="22"/>
              </w:rPr>
              <w:t xml:space="preserve"> </w:t>
            </w:r>
            <w:r w:rsidR="00FA68B9">
              <w:rPr>
                <w:rFonts w:cstheme="minorHAnsi"/>
                <w:sz w:val="22"/>
                <w:szCs w:val="22"/>
              </w:rPr>
              <w:t>T</w:t>
            </w:r>
            <w:r w:rsidR="006D7B89" w:rsidRPr="00D943B8">
              <w:rPr>
                <w:rFonts w:cstheme="minorHAnsi"/>
                <w:sz w:val="22"/>
                <w:szCs w:val="22"/>
              </w:rPr>
              <w:t xml:space="preserve">he final EMP should be submitted to government </w:t>
            </w:r>
            <w:r w:rsidR="00FA68B9">
              <w:rPr>
                <w:rFonts w:cstheme="minorHAnsi"/>
                <w:sz w:val="22"/>
                <w:szCs w:val="22"/>
              </w:rPr>
              <w:t xml:space="preserve">at least one month </w:t>
            </w:r>
            <w:r w:rsidR="006D7B89" w:rsidRPr="00D943B8">
              <w:rPr>
                <w:rFonts w:cstheme="minorHAnsi"/>
                <w:sz w:val="22"/>
                <w:szCs w:val="22"/>
              </w:rPr>
              <w:t>prior to project construction, to allow adequate time for EMP review and approval.</w:t>
            </w:r>
          </w:p>
          <w:p w14:paraId="1C39151F" w14:textId="3E3DE904" w:rsidR="00ED5146" w:rsidRPr="00D943B8" w:rsidRDefault="00ED5146" w:rsidP="001E74F7">
            <w:pPr>
              <w:pStyle w:val="ListParagraph"/>
              <w:numPr>
                <w:ilvl w:val="0"/>
                <w:numId w:val="21"/>
              </w:numPr>
              <w:spacing w:before="0" w:after="0"/>
              <w:ind w:left="459" w:hanging="425"/>
              <w:contextualSpacing w:val="0"/>
              <w:rPr>
                <w:rFonts w:cstheme="minorHAnsi"/>
                <w:b/>
                <w:sz w:val="22"/>
                <w:szCs w:val="22"/>
              </w:rPr>
            </w:pPr>
            <w:r w:rsidRPr="00D943B8">
              <w:rPr>
                <w:rFonts w:cstheme="minorHAnsi"/>
                <w:sz w:val="22"/>
                <w:szCs w:val="22"/>
              </w:rPr>
              <w:t xml:space="preserve">It is advisable to cross-reference </w:t>
            </w:r>
            <w:r w:rsidR="007D6385" w:rsidRPr="00D943B8">
              <w:rPr>
                <w:rFonts w:cstheme="minorHAnsi"/>
                <w:sz w:val="22"/>
                <w:szCs w:val="22"/>
              </w:rPr>
              <w:t>specific</w:t>
            </w:r>
            <w:r w:rsidRPr="00D943B8">
              <w:rPr>
                <w:rFonts w:cstheme="minorHAnsi"/>
                <w:sz w:val="22"/>
                <w:szCs w:val="22"/>
              </w:rPr>
              <w:t xml:space="preserve"> </w:t>
            </w:r>
            <w:r w:rsidR="007D6385" w:rsidRPr="00D943B8">
              <w:rPr>
                <w:rFonts w:cstheme="minorHAnsi"/>
                <w:sz w:val="22"/>
                <w:szCs w:val="22"/>
              </w:rPr>
              <w:t>parts</w:t>
            </w:r>
            <w:r w:rsidRPr="00D943B8">
              <w:rPr>
                <w:rFonts w:cstheme="minorHAnsi"/>
                <w:sz w:val="22"/>
                <w:szCs w:val="22"/>
              </w:rPr>
              <w:t xml:space="preserve"> of the EMP to relevant text in the EIA report.</w:t>
            </w:r>
          </w:p>
          <w:p w14:paraId="54EBF458" w14:textId="77777777" w:rsidR="00ED5146" w:rsidRPr="00D943B8" w:rsidRDefault="00ED5146" w:rsidP="001E74F7">
            <w:pPr>
              <w:pStyle w:val="ListParagraph"/>
              <w:numPr>
                <w:ilvl w:val="0"/>
                <w:numId w:val="21"/>
              </w:numPr>
              <w:spacing w:before="0" w:after="0"/>
              <w:ind w:left="459" w:hanging="425"/>
              <w:contextualSpacing w:val="0"/>
              <w:rPr>
                <w:rFonts w:cstheme="minorHAnsi"/>
                <w:b/>
                <w:sz w:val="22"/>
                <w:szCs w:val="22"/>
              </w:rPr>
            </w:pPr>
            <w:r w:rsidRPr="00D943B8">
              <w:rPr>
                <w:rFonts w:cstheme="minorHAnsi"/>
                <w:sz w:val="22"/>
                <w:szCs w:val="22"/>
              </w:rPr>
              <w:t>The project proponent can refer to the impact mitigation hierarchy to guide their choice of mitigation measures. In order of preference, the impact mitigation hierarchy is: enhance positive impacts; avoid negative impacts; minimise negative impacts that cannot be avoided; rehabilitate or remedy negative impacts that cannot be minimised; and offset (or compensate for) negative impacts that cannot be remedied.</w:t>
            </w:r>
          </w:p>
          <w:p w14:paraId="7B09B9A5" w14:textId="77777777" w:rsidR="00ED5146" w:rsidRPr="00FA68B9" w:rsidRDefault="00ED5146" w:rsidP="001E74F7">
            <w:pPr>
              <w:pStyle w:val="ListParagraph"/>
              <w:numPr>
                <w:ilvl w:val="0"/>
                <w:numId w:val="21"/>
              </w:numPr>
              <w:spacing w:before="0" w:after="0"/>
              <w:ind w:left="459" w:hanging="425"/>
              <w:contextualSpacing w:val="0"/>
              <w:rPr>
                <w:rFonts w:cstheme="minorHAnsi"/>
                <w:b/>
                <w:sz w:val="22"/>
                <w:szCs w:val="22"/>
              </w:rPr>
            </w:pPr>
            <w:r w:rsidRPr="00D943B8">
              <w:rPr>
                <w:rFonts w:cstheme="minorHAnsi"/>
                <w:sz w:val="22"/>
                <w:szCs w:val="22"/>
              </w:rPr>
              <w:t>Sometimes an EMP may be referred to as an environmental and social management plan (ESMP), to emphasise that it addresses social impacts and issues.</w:t>
            </w:r>
          </w:p>
          <w:p w14:paraId="3024CBE1" w14:textId="2BAFFFC7" w:rsidR="00FA68B9" w:rsidRPr="00D943B8" w:rsidRDefault="00B81DC8" w:rsidP="001E74F7">
            <w:pPr>
              <w:pStyle w:val="ListParagraph"/>
              <w:numPr>
                <w:ilvl w:val="0"/>
                <w:numId w:val="21"/>
              </w:numPr>
              <w:spacing w:before="0" w:after="0"/>
              <w:ind w:left="459" w:hanging="425"/>
              <w:contextualSpacing w:val="0"/>
              <w:rPr>
                <w:rFonts w:cstheme="minorHAnsi"/>
                <w:b/>
                <w:sz w:val="22"/>
                <w:szCs w:val="22"/>
              </w:rPr>
            </w:pPr>
            <w:r>
              <w:rPr>
                <w:rFonts w:cstheme="minorHAnsi"/>
                <w:sz w:val="22"/>
                <w:szCs w:val="22"/>
                <w:lang w:bidi="ar-SA"/>
              </w:rPr>
              <w:t xml:space="preserve">The EMP </w:t>
            </w:r>
            <w:r w:rsidR="00137BC8">
              <w:rPr>
                <w:rFonts w:cstheme="minorHAnsi"/>
                <w:sz w:val="22"/>
                <w:szCs w:val="22"/>
                <w:lang w:bidi="ar-SA"/>
              </w:rPr>
              <w:t>can</w:t>
            </w:r>
            <w:r>
              <w:rPr>
                <w:rFonts w:cstheme="minorHAnsi"/>
                <w:sz w:val="22"/>
                <w:szCs w:val="22"/>
                <w:lang w:bidi="ar-SA"/>
              </w:rPr>
              <w:t xml:space="preserve"> identify</w:t>
            </w:r>
            <w:r w:rsidR="00FA68B9" w:rsidRPr="00D943B8">
              <w:rPr>
                <w:rFonts w:cstheme="minorHAnsi"/>
                <w:sz w:val="22"/>
                <w:szCs w:val="22"/>
                <w:lang w:bidi="ar-SA"/>
              </w:rPr>
              <w:t xml:space="preserve"> best practices or industry standards the</w:t>
            </w:r>
            <w:r w:rsidR="004B3776">
              <w:rPr>
                <w:rFonts w:cstheme="minorHAnsi"/>
                <w:sz w:val="22"/>
                <w:szCs w:val="22"/>
                <w:lang w:bidi="ar-SA"/>
              </w:rPr>
              <w:t xml:space="preserve"> proponent intends to commit to</w:t>
            </w:r>
            <w:r w:rsidR="00FA68B9" w:rsidRPr="00D943B8">
              <w:rPr>
                <w:rFonts w:cstheme="minorHAnsi"/>
                <w:sz w:val="22"/>
                <w:szCs w:val="22"/>
                <w:lang w:bidi="ar-SA"/>
              </w:rPr>
              <w:t>.</w:t>
            </w:r>
          </w:p>
          <w:p w14:paraId="74EA7DAB" w14:textId="77777777" w:rsidR="007D6385" w:rsidRPr="00D943B8" w:rsidRDefault="00AC5DB6" w:rsidP="001E74F7">
            <w:pPr>
              <w:pStyle w:val="ListParagraph"/>
              <w:numPr>
                <w:ilvl w:val="0"/>
                <w:numId w:val="21"/>
              </w:numPr>
              <w:spacing w:before="0" w:after="0"/>
              <w:ind w:left="459" w:hanging="425"/>
              <w:contextualSpacing w:val="0"/>
              <w:rPr>
                <w:rFonts w:cstheme="minorHAnsi"/>
                <w:b/>
                <w:sz w:val="22"/>
                <w:szCs w:val="22"/>
              </w:rPr>
            </w:pPr>
            <w:r w:rsidRPr="00D943B8">
              <w:rPr>
                <w:rFonts w:cstheme="minorHAnsi"/>
                <w:sz w:val="22"/>
                <w:szCs w:val="22"/>
              </w:rPr>
              <w:lastRenderedPageBreak/>
              <w:t xml:space="preserve">Important issues that may need to be covered in an EMP </w:t>
            </w:r>
            <w:r w:rsidR="007D6385" w:rsidRPr="00D943B8">
              <w:rPr>
                <w:rFonts w:cstheme="minorHAnsi"/>
                <w:sz w:val="22"/>
                <w:szCs w:val="22"/>
              </w:rPr>
              <w:t xml:space="preserve">for a coastal tourism development </w:t>
            </w:r>
            <w:r w:rsidRPr="00D943B8">
              <w:rPr>
                <w:rFonts w:cstheme="minorHAnsi"/>
                <w:sz w:val="22"/>
                <w:szCs w:val="22"/>
              </w:rPr>
              <w:t>include</w:t>
            </w:r>
            <w:r w:rsidR="007D6385" w:rsidRPr="00D943B8">
              <w:rPr>
                <w:rFonts w:cstheme="minorHAnsi"/>
                <w:sz w:val="22"/>
                <w:szCs w:val="22"/>
              </w:rPr>
              <w:t>:</w:t>
            </w:r>
          </w:p>
          <w:p w14:paraId="496E22C2" w14:textId="64745777" w:rsidR="007D6385" w:rsidRPr="00D943B8" w:rsidRDefault="007D6385" w:rsidP="001E74F7">
            <w:pPr>
              <w:pStyle w:val="ListParagraph"/>
              <w:numPr>
                <w:ilvl w:val="0"/>
                <w:numId w:val="31"/>
              </w:numPr>
              <w:spacing w:before="0" w:after="0"/>
              <w:contextualSpacing w:val="0"/>
              <w:rPr>
                <w:rFonts w:cstheme="minorHAnsi"/>
                <w:sz w:val="22"/>
                <w:szCs w:val="22"/>
              </w:rPr>
            </w:pPr>
            <w:r w:rsidRPr="00D943B8">
              <w:rPr>
                <w:rFonts w:cstheme="minorHAnsi"/>
                <w:sz w:val="22"/>
                <w:szCs w:val="22"/>
              </w:rPr>
              <w:t>protection of key habitats e.g. mangro</w:t>
            </w:r>
            <w:r w:rsidR="004B3776">
              <w:rPr>
                <w:rFonts w:cstheme="minorHAnsi"/>
                <w:sz w:val="22"/>
                <w:szCs w:val="22"/>
              </w:rPr>
              <w:t>ves, seagrass beds, coral reefs</w:t>
            </w:r>
          </w:p>
          <w:p w14:paraId="3A650159" w14:textId="30663ED7" w:rsidR="007D6385" w:rsidRPr="00D943B8" w:rsidRDefault="007D6385" w:rsidP="001E74F7">
            <w:pPr>
              <w:pStyle w:val="ListParagraph"/>
              <w:numPr>
                <w:ilvl w:val="0"/>
                <w:numId w:val="31"/>
              </w:numPr>
              <w:spacing w:before="0" w:after="0"/>
              <w:contextualSpacing w:val="0"/>
              <w:rPr>
                <w:rFonts w:cstheme="minorHAnsi"/>
                <w:sz w:val="22"/>
                <w:szCs w:val="22"/>
              </w:rPr>
            </w:pPr>
            <w:r w:rsidRPr="00D943B8">
              <w:rPr>
                <w:rFonts w:cstheme="minorHAnsi"/>
                <w:sz w:val="22"/>
                <w:szCs w:val="22"/>
              </w:rPr>
              <w:t xml:space="preserve">energy </w:t>
            </w:r>
            <w:r w:rsidR="004B3776">
              <w:rPr>
                <w:rFonts w:cstheme="minorHAnsi"/>
                <w:sz w:val="22"/>
                <w:szCs w:val="22"/>
              </w:rPr>
              <w:t>and water conservation measures</w:t>
            </w:r>
          </w:p>
          <w:p w14:paraId="3561343C" w14:textId="5D8592C6" w:rsidR="007D6385" w:rsidRPr="00D943B8" w:rsidRDefault="007D6385" w:rsidP="001E74F7">
            <w:pPr>
              <w:pStyle w:val="ListParagraph"/>
              <w:numPr>
                <w:ilvl w:val="0"/>
                <w:numId w:val="31"/>
              </w:numPr>
              <w:spacing w:before="0" w:after="0"/>
              <w:contextualSpacing w:val="0"/>
              <w:rPr>
                <w:rFonts w:cstheme="minorHAnsi"/>
                <w:sz w:val="22"/>
                <w:szCs w:val="22"/>
              </w:rPr>
            </w:pPr>
            <w:r w:rsidRPr="00D943B8">
              <w:rPr>
                <w:rFonts w:cstheme="minorHAnsi"/>
                <w:sz w:val="22"/>
                <w:szCs w:val="22"/>
              </w:rPr>
              <w:t>green building design</w:t>
            </w:r>
            <w:r w:rsidR="00146E66" w:rsidRPr="00D943B8">
              <w:rPr>
                <w:rFonts w:cstheme="minorHAnsi"/>
                <w:sz w:val="22"/>
                <w:szCs w:val="22"/>
              </w:rPr>
              <w:t xml:space="preserve"> (especially for large resorts, e.g. installation of energy and water efficient appliances, use of natural lighting and ventilation, </w:t>
            </w:r>
            <w:r w:rsidR="009B238B" w:rsidRPr="00D943B8">
              <w:rPr>
                <w:rFonts w:cstheme="minorHAnsi"/>
                <w:sz w:val="22"/>
                <w:szCs w:val="22"/>
              </w:rPr>
              <w:t xml:space="preserve">use of solar power, </w:t>
            </w:r>
            <w:r w:rsidR="00146E66" w:rsidRPr="00D943B8">
              <w:rPr>
                <w:rFonts w:cstheme="minorHAnsi"/>
                <w:sz w:val="22"/>
                <w:szCs w:val="22"/>
              </w:rPr>
              <w:t xml:space="preserve">sustainable sourcing of </w:t>
            </w:r>
            <w:r w:rsidR="009B238B" w:rsidRPr="00D943B8">
              <w:rPr>
                <w:rFonts w:cstheme="minorHAnsi"/>
                <w:sz w:val="22"/>
                <w:szCs w:val="22"/>
              </w:rPr>
              <w:t xml:space="preserve">local </w:t>
            </w:r>
            <w:r w:rsidR="00146E66" w:rsidRPr="00D943B8">
              <w:rPr>
                <w:rFonts w:cstheme="minorHAnsi"/>
                <w:sz w:val="22"/>
                <w:szCs w:val="22"/>
              </w:rPr>
              <w:t>construction materials, use of environmentally-friendly construction materials)</w:t>
            </w:r>
          </w:p>
          <w:p w14:paraId="122AC586" w14:textId="685C9982" w:rsidR="007D6385" w:rsidRPr="00D943B8" w:rsidRDefault="007044D8" w:rsidP="001E74F7">
            <w:pPr>
              <w:pStyle w:val="ListParagraph"/>
              <w:numPr>
                <w:ilvl w:val="0"/>
                <w:numId w:val="31"/>
              </w:numPr>
              <w:spacing w:before="0" w:after="0"/>
              <w:contextualSpacing w:val="0"/>
              <w:rPr>
                <w:rFonts w:cstheme="minorHAnsi"/>
                <w:b/>
                <w:sz w:val="22"/>
                <w:szCs w:val="22"/>
              </w:rPr>
            </w:pPr>
            <w:r w:rsidRPr="00D943B8">
              <w:rPr>
                <w:rFonts w:cstheme="minorHAnsi"/>
                <w:sz w:val="22"/>
                <w:szCs w:val="22"/>
              </w:rPr>
              <w:t>solid waste management</w:t>
            </w:r>
            <w:r w:rsidR="007D6385" w:rsidRPr="00D943B8">
              <w:rPr>
                <w:rFonts w:cstheme="minorHAnsi"/>
                <w:sz w:val="22"/>
                <w:szCs w:val="22"/>
              </w:rPr>
              <w:t>, including measures to reduce, reuse and recycle wastes</w:t>
            </w:r>
          </w:p>
          <w:p w14:paraId="18D92FC1" w14:textId="3962A556" w:rsidR="007D6385" w:rsidRPr="00D943B8" w:rsidRDefault="007D6385" w:rsidP="001E74F7">
            <w:pPr>
              <w:pStyle w:val="ListParagraph"/>
              <w:numPr>
                <w:ilvl w:val="0"/>
                <w:numId w:val="31"/>
              </w:numPr>
              <w:spacing w:before="0" w:after="0"/>
              <w:contextualSpacing w:val="0"/>
              <w:rPr>
                <w:rFonts w:cstheme="minorHAnsi"/>
                <w:b/>
                <w:sz w:val="22"/>
                <w:szCs w:val="22"/>
              </w:rPr>
            </w:pPr>
            <w:r w:rsidRPr="00D943B8">
              <w:rPr>
                <w:rFonts w:cstheme="minorHAnsi"/>
                <w:sz w:val="22"/>
                <w:szCs w:val="22"/>
              </w:rPr>
              <w:t>liquid waste management, including installation of a sewage treatment system that is appropriate for the size of t</w:t>
            </w:r>
            <w:r w:rsidR="004B3776">
              <w:rPr>
                <w:rFonts w:cstheme="minorHAnsi"/>
                <w:sz w:val="22"/>
                <w:szCs w:val="22"/>
              </w:rPr>
              <w:t>he development and its location</w:t>
            </w:r>
          </w:p>
          <w:p w14:paraId="6E99A485" w14:textId="428B4F80" w:rsidR="007D6385" w:rsidRPr="00D943B8" w:rsidRDefault="004B3776" w:rsidP="001E74F7">
            <w:pPr>
              <w:pStyle w:val="ListParagraph"/>
              <w:numPr>
                <w:ilvl w:val="0"/>
                <w:numId w:val="31"/>
              </w:numPr>
              <w:spacing w:before="0" w:after="0"/>
              <w:contextualSpacing w:val="0"/>
              <w:rPr>
                <w:rFonts w:cstheme="minorHAnsi"/>
                <w:b/>
                <w:sz w:val="22"/>
                <w:szCs w:val="22"/>
              </w:rPr>
            </w:pPr>
            <w:r>
              <w:rPr>
                <w:rFonts w:cstheme="minorHAnsi"/>
                <w:sz w:val="22"/>
                <w:szCs w:val="22"/>
              </w:rPr>
              <w:t>erosion and sediment control</w:t>
            </w:r>
          </w:p>
          <w:p w14:paraId="74861931" w14:textId="77777777" w:rsidR="004B3776" w:rsidRPr="004B3776" w:rsidRDefault="007D6385" w:rsidP="001E74F7">
            <w:pPr>
              <w:pStyle w:val="ListParagraph"/>
              <w:numPr>
                <w:ilvl w:val="0"/>
                <w:numId w:val="31"/>
              </w:numPr>
              <w:spacing w:before="0" w:after="0"/>
              <w:contextualSpacing w:val="0"/>
              <w:rPr>
                <w:rFonts w:cstheme="minorHAnsi"/>
                <w:b/>
                <w:sz w:val="22"/>
                <w:szCs w:val="22"/>
              </w:rPr>
            </w:pPr>
            <w:r w:rsidRPr="00D943B8">
              <w:rPr>
                <w:rFonts w:cstheme="minorHAnsi"/>
                <w:sz w:val="22"/>
                <w:szCs w:val="22"/>
              </w:rPr>
              <w:t>proper use and storage of chemicals</w:t>
            </w:r>
            <w:r w:rsidR="004B3776">
              <w:rPr>
                <w:rFonts w:cstheme="minorHAnsi"/>
                <w:sz w:val="22"/>
                <w:szCs w:val="22"/>
              </w:rPr>
              <w:t xml:space="preserve"> and other hazardous substances (e.g. fertilisers, pesticides)</w:t>
            </w:r>
            <w:r w:rsidR="009F28BD" w:rsidRPr="00D943B8">
              <w:rPr>
                <w:rFonts w:cstheme="minorHAnsi"/>
                <w:sz w:val="22"/>
                <w:szCs w:val="22"/>
              </w:rPr>
              <w:t xml:space="preserve"> </w:t>
            </w:r>
          </w:p>
          <w:p w14:paraId="36A34F29" w14:textId="77777777" w:rsidR="004B3776" w:rsidRPr="004B3776" w:rsidRDefault="009F28BD" w:rsidP="001E74F7">
            <w:pPr>
              <w:pStyle w:val="ListParagraph"/>
              <w:numPr>
                <w:ilvl w:val="0"/>
                <w:numId w:val="31"/>
              </w:numPr>
              <w:spacing w:before="0" w:after="0"/>
              <w:contextualSpacing w:val="0"/>
              <w:rPr>
                <w:rFonts w:cstheme="minorHAnsi"/>
                <w:b/>
                <w:sz w:val="22"/>
                <w:szCs w:val="22"/>
              </w:rPr>
            </w:pPr>
            <w:r w:rsidRPr="004B3776">
              <w:rPr>
                <w:rFonts w:cstheme="minorHAnsi"/>
                <w:sz w:val="22"/>
                <w:szCs w:val="22"/>
              </w:rPr>
              <w:t>building set-back and design solutions that reduce the vulnerability of the project to environmental hazards and natural disasters</w:t>
            </w:r>
          </w:p>
          <w:p w14:paraId="53020C17" w14:textId="19F434AF" w:rsidR="00D91E39" w:rsidRPr="00F4083F" w:rsidRDefault="00D91E39" w:rsidP="001E74F7">
            <w:pPr>
              <w:pStyle w:val="ListParagraph"/>
              <w:numPr>
                <w:ilvl w:val="0"/>
                <w:numId w:val="31"/>
              </w:numPr>
              <w:spacing w:before="0" w:after="0"/>
              <w:contextualSpacing w:val="0"/>
              <w:rPr>
                <w:rFonts w:cstheme="minorHAnsi"/>
                <w:b/>
                <w:sz w:val="22"/>
                <w:szCs w:val="22"/>
              </w:rPr>
            </w:pPr>
            <w:r w:rsidRPr="004B3776">
              <w:rPr>
                <w:rFonts w:cstheme="minorHAnsi"/>
                <w:sz w:val="22"/>
                <w:szCs w:val="22"/>
              </w:rPr>
              <w:t>green procurement practices</w:t>
            </w:r>
            <w:r w:rsidR="004B3776" w:rsidRPr="00D943B8">
              <w:rPr>
                <w:rFonts w:cstheme="minorHAnsi"/>
                <w:sz w:val="22"/>
                <w:szCs w:val="22"/>
              </w:rPr>
              <w:t xml:space="preserve"> e.g. </w:t>
            </w:r>
            <w:r w:rsidR="00137BC8">
              <w:rPr>
                <w:rFonts w:cstheme="minorHAnsi"/>
                <w:sz w:val="22"/>
                <w:szCs w:val="22"/>
              </w:rPr>
              <w:t xml:space="preserve">purchase of </w:t>
            </w:r>
            <w:r w:rsidR="004B3776" w:rsidRPr="00D943B8">
              <w:rPr>
                <w:rFonts w:cstheme="minorHAnsi"/>
                <w:sz w:val="22"/>
                <w:szCs w:val="22"/>
              </w:rPr>
              <w:t>non-toxic, biodegradable, organic cleaning and garden maintenance products</w:t>
            </w:r>
            <w:r w:rsidR="004B3776">
              <w:rPr>
                <w:rFonts w:cstheme="minorHAnsi"/>
                <w:sz w:val="22"/>
                <w:szCs w:val="22"/>
              </w:rPr>
              <w:t xml:space="preserve">; use of reusable cups, plates and utensils, or banana and breadfruit leaves and </w:t>
            </w:r>
            <w:r w:rsidR="00F4083F">
              <w:rPr>
                <w:rFonts w:cstheme="minorHAnsi"/>
                <w:sz w:val="22"/>
                <w:szCs w:val="22"/>
              </w:rPr>
              <w:t>coconut shells for serving food</w:t>
            </w:r>
          </w:p>
          <w:p w14:paraId="465FE0A2" w14:textId="0600CE23" w:rsidR="00F4083F" w:rsidRPr="00776CBB" w:rsidRDefault="00F4083F" w:rsidP="001E74F7">
            <w:pPr>
              <w:pStyle w:val="ListParagraph"/>
              <w:numPr>
                <w:ilvl w:val="0"/>
                <w:numId w:val="31"/>
              </w:numPr>
              <w:spacing w:before="0" w:after="0"/>
              <w:contextualSpacing w:val="0"/>
              <w:rPr>
                <w:rFonts w:cstheme="minorHAnsi"/>
                <w:b/>
                <w:sz w:val="22"/>
                <w:szCs w:val="22"/>
              </w:rPr>
            </w:pPr>
            <w:r>
              <w:rPr>
                <w:rFonts w:cstheme="minorHAnsi"/>
                <w:sz w:val="22"/>
                <w:szCs w:val="22"/>
              </w:rPr>
              <w:t>creation of new economic opportunities for local communities that are sensitive to community development aspirations</w:t>
            </w:r>
          </w:p>
          <w:p w14:paraId="56D9E215" w14:textId="64BFEDA8" w:rsidR="005F3273" w:rsidRPr="005F3273" w:rsidRDefault="00776CBB" w:rsidP="001E74F7">
            <w:pPr>
              <w:pStyle w:val="ListParagraph"/>
              <w:numPr>
                <w:ilvl w:val="0"/>
                <w:numId w:val="31"/>
              </w:numPr>
              <w:spacing w:before="0" w:after="0"/>
              <w:contextualSpacing w:val="0"/>
              <w:rPr>
                <w:rFonts w:cstheme="minorHAnsi"/>
                <w:b/>
                <w:sz w:val="22"/>
                <w:szCs w:val="22"/>
              </w:rPr>
            </w:pPr>
            <w:r>
              <w:rPr>
                <w:rFonts w:cstheme="minorHAnsi"/>
                <w:sz w:val="22"/>
                <w:szCs w:val="22"/>
              </w:rPr>
              <w:lastRenderedPageBreak/>
              <w:t>social impact management,</w:t>
            </w:r>
            <w:r w:rsidRPr="00D943B8">
              <w:rPr>
                <w:rFonts w:cstheme="minorHAnsi"/>
                <w:sz w:val="22"/>
                <w:szCs w:val="22"/>
              </w:rPr>
              <w:t xml:space="preserve"> which may </w:t>
            </w:r>
            <w:r>
              <w:rPr>
                <w:rFonts w:cstheme="minorHAnsi"/>
                <w:sz w:val="22"/>
                <w:szCs w:val="22"/>
              </w:rPr>
              <w:t>cover specialised matters such as</w:t>
            </w:r>
            <w:r w:rsidRPr="00D943B8">
              <w:rPr>
                <w:rFonts w:cstheme="minorHAnsi"/>
                <w:sz w:val="22"/>
                <w:szCs w:val="22"/>
              </w:rPr>
              <w:t xml:space="preserve"> a benefit sharing agreement, resettlement plan, in-migration management plan, climate change adaptation plan</w:t>
            </w:r>
            <w:r w:rsidR="00137BC8">
              <w:rPr>
                <w:rFonts w:cstheme="minorHAnsi"/>
                <w:sz w:val="22"/>
                <w:szCs w:val="22"/>
              </w:rPr>
              <w:t>, and which should be developed by a social impact assessment specialist</w:t>
            </w:r>
          </w:p>
          <w:p w14:paraId="4BDDD8AE" w14:textId="77F33335" w:rsidR="00776CBB" w:rsidRPr="00776CBB" w:rsidRDefault="008C4470" w:rsidP="001E74F7">
            <w:pPr>
              <w:pStyle w:val="ListParagraph"/>
              <w:numPr>
                <w:ilvl w:val="0"/>
                <w:numId w:val="31"/>
              </w:numPr>
              <w:spacing w:before="0" w:after="0"/>
              <w:contextualSpacing w:val="0"/>
              <w:rPr>
                <w:rFonts w:cstheme="minorHAnsi"/>
                <w:b/>
                <w:sz w:val="22"/>
                <w:szCs w:val="22"/>
              </w:rPr>
            </w:pPr>
            <w:r w:rsidRPr="005F3273">
              <w:rPr>
                <w:rFonts w:cstheme="minorHAnsi"/>
                <w:sz w:val="22"/>
                <w:szCs w:val="22"/>
              </w:rPr>
              <w:t>a</w:t>
            </w:r>
            <w:r w:rsidR="00776CBB" w:rsidRPr="005F3273">
              <w:rPr>
                <w:rFonts w:cstheme="minorHAnsi"/>
                <w:sz w:val="22"/>
                <w:szCs w:val="22"/>
              </w:rPr>
              <w:t xml:space="preserve"> grievance redress mechanism</w:t>
            </w:r>
            <w:r w:rsidR="005F3273">
              <w:rPr>
                <w:rFonts w:cstheme="minorHAnsi"/>
                <w:sz w:val="22"/>
                <w:szCs w:val="22"/>
              </w:rPr>
              <w:t xml:space="preserve">, which is made operational before a project starts, is accessible to all stakeholders, and includes </w:t>
            </w:r>
            <w:r w:rsidR="005F3273" w:rsidRPr="00D943B8">
              <w:rPr>
                <w:sz w:val="22"/>
                <w:szCs w:val="22"/>
              </w:rPr>
              <w:t>a m</w:t>
            </w:r>
            <w:r w:rsidR="00DE1286">
              <w:rPr>
                <w:sz w:val="22"/>
                <w:szCs w:val="22"/>
              </w:rPr>
              <w:t>ethod for screening and prioritising complaints</w:t>
            </w:r>
          </w:p>
        </w:tc>
      </w:tr>
      <w:tr w:rsidR="00AA4BA9" w:rsidRPr="00D943B8" w14:paraId="49E866F4" w14:textId="77777777" w:rsidTr="00D943B8">
        <w:tc>
          <w:tcPr>
            <w:tcW w:w="6516" w:type="dxa"/>
          </w:tcPr>
          <w:p w14:paraId="41C52CDC" w14:textId="69325660" w:rsidR="00AA4BA9" w:rsidRPr="00D943B8" w:rsidRDefault="00AA4BA9" w:rsidP="00D943B8">
            <w:pPr>
              <w:spacing w:before="0" w:after="0"/>
              <w:rPr>
                <w:rFonts w:cstheme="minorHAnsi"/>
                <w:b/>
                <w:sz w:val="22"/>
                <w:szCs w:val="22"/>
              </w:rPr>
            </w:pPr>
            <w:r w:rsidRPr="00D943B8">
              <w:rPr>
                <w:rFonts w:cstheme="minorHAnsi"/>
                <w:b/>
                <w:sz w:val="22"/>
                <w:szCs w:val="22"/>
              </w:rPr>
              <w:lastRenderedPageBreak/>
              <w:t>Section 11 – Local community, land/resource owner and wider stakeholder engagement and consultation</w:t>
            </w:r>
          </w:p>
          <w:p w14:paraId="4456C9DD" w14:textId="77777777" w:rsidR="00AA4BA9" w:rsidRPr="00D943B8" w:rsidRDefault="00AA4BA9" w:rsidP="00D943B8">
            <w:pPr>
              <w:autoSpaceDE w:val="0"/>
              <w:autoSpaceDN w:val="0"/>
              <w:adjustRightInd w:val="0"/>
              <w:spacing w:before="0" w:after="0"/>
              <w:rPr>
                <w:rFonts w:cstheme="minorHAnsi"/>
                <w:sz w:val="22"/>
                <w:szCs w:val="22"/>
                <w:lang w:bidi="ar-SA"/>
              </w:rPr>
            </w:pPr>
            <w:r w:rsidRPr="00D943B8">
              <w:rPr>
                <w:rFonts w:cstheme="minorHAnsi"/>
                <w:sz w:val="22"/>
                <w:szCs w:val="22"/>
              </w:rPr>
              <w:t>Include d</w:t>
            </w:r>
            <w:r w:rsidRPr="00D943B8">
              <w:rPr>
                <w:rFonts w:cstheme="minorHAnsi"/>
                <w:sz w:val="22"/>
                <w:szCs w:val="22"/>
                <w:lang w:bidi="ar-SA"/>
              </w:rPr>
              <w:t>etails of engagement and consultation activities such as:</w:t>
            </w:r>
          </w:p>
          <w:p w14:paraId="508B0A3C" w14:textId="77777777" w:rsidR="00CB0E67" w:rsidRPr="00D943B8" w:rsidRDefault="00CB0E67" w:rsidP="001E74F7">
            <w:pPr>
              <w:pStyle w:val="ListParagraph"/>
              <w:numPr>
                <w:ilvl w:val="1"/>
                <w:numId w:val="13"/>
              </w:numPr>
              <w:tabs>
                <w:tab w:val="left" w:pos="900"/>
              </w:tabs>
              <w:autoSpaceDE w:val="0"/>
              <w:autoSpaceDN w:val="0"/>
              <w:adjustRightInd w:val="0"/>
              <w:spacing w:before="0" w:after="0"/>
              <w:ind w:hanging="15"/>
              <w:contextualSpacing w:val="0"/>
              <w:rPr>
                <w:rFonts w:cstheme="minorHAnsi"/>
                <w:sz w:val="22"/>
                <w:szCs w:val="22"/>
                <w:lang w:bidi="ar-SA"/>
              </w:rPr>
            </w:pPr>
            <w:r w:rsidRPr="00D943B8">
              <w:rPr>
                <w:rFonts w:cstheme="minorHAnsi"/>
                <w:sz w:val="22"/>
                <w:szCs w:val="22"/>
                <w:lang w:bidi="ar-SA"/>
              </w:rPr>
              <w:t>Stakeholder mapping and identification of key stakeholders</w:t>
            </w:r>
          </w:p>
          <w:p w14:paraId="01148FAB" w14:textId="77777777" w:rsidR="00AA4BA9" w:rsidRPr="00D943B8" w:rsidRDefault="00AA4BA9" w:rsidP="001E74F7">
            <w:pPr>
              <w:pStyle w:val="ListParagraph"/>
              <w:numPr>
                <w:ilvl w:val="1"/>
                <w:numId w:val="13"/>
              </w:numPr>
              <w:tabs>
                <w:tab w:val="left" w:pos="900"/>
              </w:tabs>
              <w:autoSpaceDE w:val="0"/>
              <w:autoSpaceDN w:val="0"/>
              <w:adjustRightInd w:val="0"/>
              <w:spacing w:before="0" w:after="0"/>
              <w:ind w:left="880" w:hanging="567"/>
              <w:contextualSpacing w:val="0"/>
              <w:rPr>
                <w:rFonts w:cstheme="minorHAnsi"/>
                <w:sz w:val="22"/>
                <w:szCs w:val="22"/>
                <w:lang w:bidi="ar-SA"/>
              </w:rPr>
            </w:pPr>
            <w:r w:rsidRPr="00D943B8">
              <w:rPr>
                <w:rFonts w:cstheme="minorHAnsi"/>
                <w:sz w:val="22"/>
                <w:szCs w:val="22"/>
                <w:lang w:bidi="ar-SA"/>
              </w:rPr>
              <w:t>Dates, types and methods of engagement and consultation, and outcomes to date</w:t>
            </w:r>
          </w:p>
          <w:p w14:paraId="0CD84DDE" w14:textId="058507AF" w:rsidR="00AA4BA9" w:rsidRPr="00D943B8" w:rsidRDefault="00AA4BA9" w:rsidP="001E74F7">
            <w:pPr>
              <w:pStyle w:val="ListParagraph"/>
              <w:numPr>
                <w:ilvl w:val="1"/>
                <w:numId w:val="13"/>
              </w:numPr>
              <w:tabs>
                <w:tab w:val="left" w:pos="900"/>
              </w:tabs>
              <w:autoSpaceDE w:val="0"/>
              <w:autoSpaceDN w:val="0"/>
              <w:adjustRightInd w:val="0"/>
              <w:spacing w:before="0" w:after="0"/>
              <w:ind w:left="880" w:hanging="520"/>
              <w:contextualSpacing w:val="0"/>
              <w:rPr>
                <w:rFonts w:cstheme="minorHAnsi"/>
                <w:sz w:val="22"/>
                <w:szCs w:val="22"/>
                <w:lang w:bidi="ar-SA"/>
              </w:rPr>
            </w:pPr>
            <w:r w:rsidRPr="00D943B8">
              <w:rPr>
                <w:rFonts w:cstheme="minorHAnsi"/>
                <w:sz w:val="22"/>
                <w:szCs w:val="22"/>
                <w:lang w:bidi="ar-SA"/>
              </w:rPr>
              <w:t>Key findings from engagement and consultation, including a summary of issues and concerns raised by various stakeholder groups and how these will be addressed or have been incorporated into project design and mitigation measures</w:t>
            </w:r>
            <w:r w:rsidR="00CB0E67" w:rsidRPr="00D943B8">
              <w:rPr>
                <w:rFonts w:cstheme="minorHAnsi"/>
                <w:sz w:val="22"/>
                <w:szCs w:val="22"/>
                <w:lang w:bidi="ar-SA"/>
              </w:rPr>
              <w:t xml:space="preserve"> </w:t>
            </w:r>
          </w:p>
          <w:p w14:paraId="613000B5" w14:textId="77777777" w:rsidR="00AA4BA9" w:rsidRPr="00D943B8" w:rsidRDefault="00AA4BA9" w:rsidP="001E74F7">
            <w:pPr>
              <w:pStyle w:val="ListParagraph"/>
              <w:numPr>
                <w:ilvl w:val="1"/>
                <w:numId w:val="13"/>
              </w:numPr>
              <w:tabs>
                <w:tab w:val="left" w:pos="900"/>
              </w:tabs>
              <w:autoSpaceDE w:val="0"/>
              <w:autoSpaceDN w:val="0"/>
              <w:adjustRightInd w:val="0"/>
              <w:spacing w:before="0" w:after="0"/>
              <w:ind w:left="900" w:hanging="540"/>
              <w:contextualSpacing w:val="0"/>
              <w:rPr>
                <w:rFonts w:cstheme="minorHAnsi"/>
                <w:sz w:val="22"/>
                <w:szCs w:val="22"/>
                <w:lang w:bidi="ar-SA"/>
              </w:rPr>
            </w:pPr>
            <w:r w:rsidRPr="00D943B8">
              <w:rPr>
                <w:rFonts w:cstheme="minorHAnsi"/>
                <w:sz w:val="22"/>
                <w:szCs w:val="22"/>
                <w:lang w:bidi="ar-SA"/>
              </w:rPr>
              <w:t>Future engagement and consultation activities planned to ensure stakeholders remain informed about the project</w:t>
            </w:r>
          </w:p>
          <w:p w14:paraId="09981AE7" w14:textId="77777777" w:rsidR="00AA4BA9" w:rsidRPr="00D943B8" w:rsidRDefault="00AA4BA9" w:rsidP="001E74F7">
            <w:pPr>
              <w:pStyle w:val="ListParagraph"/>
              <w:numPr>
                <w:ilvl w:val="1"/>
                <w:numId w:val="13"/>
              </w:numPr>
              <w:tabs>
                <w:tab w:val="left" w:pos="900"/>
              </w:tabs>
              <w:autoSpaceDE w:val="0"/>
              <w:autoSpaceDN w:val="0"/>
              <w:adjustRightInd w:val="0"/>
              <w:spacing w:before="0" w:after="0"/>
              <w:ind w:left="900" w:hanging="540"/>
              <w:contextualSpacing w:val="0"/>
              <w:rPr>
                <w:rFonts w:cstheme="minorHAnsi"/>
                <w:sz w:val="22"/>
                <w:szCs w:val="22"/>
                <w:lang w:bidi="ar-SA"/>
              </w:rPr>
            </w:pPr>
            <w:r w:rsidRPr="00D943B8">
              <w:rPr>
                <w:rFonts w:cstheme="minorHAnsi"/>
                <w:sz w:val="22"/>
                <w:szCs w:val="22"/>
                <w:lang w:bidi="ar-SA"/>
              </w:rPr>
              <w:t>Information on negotiation and agreements with directly affected persons and land/resource owners</w:t>
            </w:r>
          </w:p>
        </w:tc>
        <w:tc>
          <w:tcPr>
            <w:tcW w:w="6095" w:type="dxa"/>
          </w:tcPr>
          <w:p w14:paraId="2B4CC45F" w14:textId="04B7A739" w:rsidR="00AD3E64" w:rsidRPr="00D943B8" w:rsidRDefault="008122C2" w:rsidP="001E74F7">
            <w:pPr>
              <w:pStyle w:val="ListParagraph"/>
              <w:numPr>
                <w:ilvl w:val="0"/>
                <w:numId w:val="16"/>
              </w:numPr>
              <w:spacing w:before="0" w:after="0"/>
              <w:ind w:left="407" w:hanging="407"/>
              <w:contextualSpacing w:val="0"/>
              <w:rPr>
                <w:rFonts w:cs="Arial"/>
                <w:sz w:val="22"/>
                <w:szCs w:val="22"/>
              </w:rPr>
            </w:pPr>
            <w:r w:rsidRPr="00D943B8">
              <w:rPr>
                <w:sz w:val="22"/>
                <w:szCs w:val="22"/>
              </w:rPr>
              <w:t>Information about stakeholder engagement and consultation can be included in this section or earlier in the report, e.g. in section 8 – impact assessment</w:t>
            </w:r>
            <w:r w:rsidR="00A66039">
              <w:rPr>
                <w:sz w:val="22"/>
                <w:szCs w:val="22"/>
              </w:rPr>
              <w:t>, or section 10 – environmental management</w:t>
            </w:r>
            <w:r w:rsidRPr="00D943B8">
              <w:rPr>
                <w:sz w:val="22"/>
                <w:szCs w:val="22"/>
              </w:rPr>
              <w:t>.</w:t>
            </w:r>
          </w:p>
          <w:p w14:paraId="3B1629AF" w14:textId="0C52A85D" w:rsidR="00CB0E67" w:rsidRPr="00D943B8" w:rsidRDefault="00AD3E64" w:rsidP="001E74F7">
            <w:pPr>
              <w:pStyle w:val="ListParagraph"/>
              <w:numPr>
                <w:ilvl w:val="0"/>
                <w:numId w:val="16"/>
              </w:numPr>
              <w:spacing w:before="0" w:after="0"/>
              <w:ind w:left="407" w:hanging="407"/>
              <w:contextualSpacing w:val="0"/>
              <w:rPr>
                <w:rFonts w:cstheme="minorHAnsi"/>
                <w:b/>
                <w:sz w:val="22"/>
                <w:szCs w:val="22"/>
              </w:rPr>
            </w:pPr>
            <w:r w:rsidRPr="00D943B8">
              <w:rPr>
                <w:sz w:val="22"/>
                <w:szCs w:val="22"/>
              </w:rPr>
              <w:t xml:space="preserve">It is important to </w:t>
            </w:r>
            <w:r w:rsidR="00A66039">
              <w:rPr>
                <w:sz w:val="22"/>
                <w:szCs w:val="22"/>
              </w:rPr>
              <w:t xml:space="preserve">clearly </w:t>
            </w:r>
            <w:r w:rsidRPr="00D943B8">
              <w:rPr>
                <w:sz w:val="22"/>
                <w:szCs w:val="22"/>
              </w:rPr>
              <w:t xml:space="preserve">identify </w:t>
            </w:r>
            <w:r w:rsidR="00A66039">
              <w:rPr>
                <w:sz w:val="22"/>
                <w:szCs w:val="22"/>
              </w:rPr>
              <w:t>the</w:t>
            </w:r>
            <w:r w:rsidR="00BC4D1F" w:rsidRPr="00D943B8">
              <w:rPr>
                <w:sz w:val="22"/>
                <w:szCs w:val="22"/>
              </w:rPr>
              <w:t xml:space="preserve"> groups who </w:t>
            </w:r>
            <w:r w:rsidRPr="00D943B8">
              <w:rPr>
                <w:sz w:val="22"/>
                <w:szCs w:val="22"/>
              </w:rPr>
              <w:t>are likely to</w:t>
            </w:r>
            <w:r w:rsidR="00BC4D1F" w:rsidRPr="00D943B8">
              <w:rPr>
                <w:sz w:val="22"/>
                <w:szCs w:val="22"/>
              </w:rPr>
              <w:t xml:space="preserve"> benefit and those who </w:t>
            </w:r>
            <w:r w:rsidRPr="00D943B8">
              <w:rPr>
                <w:sz w:val="22"/>
                <w:szCs w:val="22"/>
              </w:rPr>
              <w:t>are likely to</w:t>
            </w:r>
            <w:r w:rsidR="00BC4D1F" w:rsidRPr="00D943B8">
              <w:rPr>
                <w:sz w:val="22"/>
                <w:szCs w:val="22"/>
              </w:rPr>
              <w:t xml:space="preserve"> be disadvantaged by the </w:t>
            </w:r>
            <w:r w:rsidRPr="00D943B8">
              <w:rPr>
                <w:sz w:val="22"/>
                <w:szCs w:val="22"/>
              </w:rPr>
              <w:t>development</w:t>
            </w:r>
            <w:r w:rsidR="00BC4D1F" w:rsidRPr="00D943B8">
              <w:rPr>
                <w:sz w:val="22"/>
                <w:szCs w:val="22"/>
              </w:rPr>
              <w:t>.</w:t>
            </w:r>
          </w:p>
          <w:p w14:paraId="5C49E8C0" w14:textId="77777777" w:rsidR="007044D8" w:rsidRPr="00A66039" w:rsidRDefault="00CB0E67" w:rsidP="001E74F7">
            <w:pPr>
              <w:pStyle w:val="ListParagraph"/>
              <w:numPr>
                <w:ilvl w:val="0"/>
                <w:numId w:val="16"/>
              </w:numPr>
              <w:spacing w:before="0" w:after="0"/>
              <w:ind w:left="407" w:hanging="407"/>
              <w:contextualSpacing w:val="0"/>
              <w:rPr>
                <w:rFonts w:cstheme="minorHAnsi"/>
                <w:b/>
                <w:sz w:val="22"/>
                <w:szCs w:val="22"/>
              </w:rPr>
            </w:pPr>
            <w:r w:rsidRPr="00D943B8">
              <w:rPr>
                <w:sz w:val="22"/>
                <w:szCs w:val="22"/>
              </w:rPr>
              <w:t>Sometimes it can be helpful to h</w:t>
            </w:r>
            <w:r w:rsidR="007044D8" w:rsidRPr="00D943B8">
              <w:rPr>
                <w:rFonts w:cs="Arial"/>
                <w:sz w:val="22"/>
                <w:szCs w:val="22"/>
              </w:rPr>
              <w:t xml:space="preserve">old meetings </w:t>
            </w:r>
            <w:r w:rsidRPr="00D943B8">
              <w:rPr>
                <w:rFonts w:cs="Arial"/>
                <w:sz w:val="22"/>
                <w:szCs w:val="22"/>
              </w:rPr>
              <w:t xml:space="preserve">with stakeholders </w:t>
            </w:r>
            <w:r w:rsidR="007044D8" w:rsidRPr="00D943B8">
              <w:rPr>
                <w:rFonts w:cs="Arial"/>
                <w:sz w:val="22"/>
                <w:szCs w:val="22"/>
              </w:rPr>
              <w:t xml:space="preserve">in the presence of </w:t>
            </w:r>
            <w:r w:rsidRPr="00D943B8">
              <w:rPr>
                <w:rFonts w:cs="Arial"/>
                <w:sz w:val="22"/>
                <w:szCs w:val="22"/>
              </w:rPr>
              <w:t>relevant government</w:t>
            </w:r>
            <w:r w:rsidR="007044D8" w:rsidRPr="00D943B8">
              <w:rPr>
                <w:rFonts w:cs="Arial"/>
                <w:sz w:val="22"/>
                <w:szCs w:val="22"/>
              </w:rPr>
              <w:t xml:space="preserve"> agencies. Minutes of meeting</w:t>
            </w:r>
            <w:r w:rsidRPr="00D943B8">
              <w:rPr>
                <w:rFonts w:cs="Arial"/>
                <w:sz w:val="22"/>
                <w:szCs w:val="22"/>
              </w:rPr>
              <w:t>s</w:t>
            </w:r>
            <w:r w:rsidR="007044D8" w:rsidRPr="00D943B8">
              <w:rPr>
                <w:rFonts w:cs="Arial"/>
                <w:sz w:val="22"/>
                <w:szCs w:val="22"/>
              </w:rPr>
              <w:t xml:space="preserve"> </w:t>
            </w:r>
            <w:r w:rsidRPr="00D943B8">
              <w:rPr>
                <w:rFonts w:cs="Arial"/>
                <w:sz w:val="22"/>
                <w:szCs w:val="22"/>
              </w:rPr>
              <w:t>can be attached</w:t>
            </w:r>
            <w:r w:rsidR="007044D8" w:rsidRPr="00D943B8">
              <w:rPr>
                <w:rFonts w:cs="Arial"/>
                <w:sz w:val="22"/>
                <w:szCs w:val="22"/>
              </w:rPr>
              <w:t xml:space="preserve"> to the </w:t>
            </w:r>
            <w:r w:rsidRPr="00D943B8">
              <w:rPr>
                <w:rFonts w:cs="Arial"/>
                <w:sz w:val="22"/>
                <w:szCs w:val="22"/>
              </w:rPr>
              <w:t xml:space="preserve">EIA </w:t>
            </w:r>
            <w:r w:rsidR="007044D8" w:rsidRPr="00D943B8">
              <w:rPr>
                <w:rFonts w:cs="Arial"/>
                <w:sz w:val="22"/>
                <w:szCs w:val="22"/>
              </w:rPr>
              <w:t xml:space="preserve">report. </w:t>
            </w:r>
          </w:p>
          <w:p w14:paraId="1A730736" w14:textId="54730309" w:rsidR="00AA4BA9" w:rsidRPr="00D943B8" w:rsidRDefault="00AA4BA9" w:rsidP="0065449F">
            <w:pPr>
              <w:spacing w:before="0" w:after="0"/>
              <w:rPr>
                <w:rFonts w:cstheme="minorHAnsi"/>
                <w:b/>
                <w:sz w:val="22"/>
                <w:szCs w:val="22"/>
              </w:rPr>
            </w:pPr>
          </w:p>
        </w:tc>
      </w:tr>
      <w:tr w:rsidR="00AA4BA9" w:rsidRPr="00D943B8" w14:paraId="54094A0E" w14:textId="77777777" w:rsidTr="00D943B8">
        <w:tc>
          <w:tcPr>
            <w:tcW w:w="6516" w:type="dxa"/>
          </w:tcPr>
          <w:p w14:paraId="73C26B4A" w14:textId="77777777" w:rsidR="00AA4BA9" w:rsidRPr="00D943B8" w:rsidRDefault="00AA4BA9" w:rsidP="00D943B8">
            <w:pPr>
              <w:spacing w:before="0" w:after="0"/>
              <w:rPr>
                <w:rFonts w:cstheme="minorHAnsi"/>
                <w:sz w:val="22"/>
                <w:szCs w:val="22"/>
              </w:rPr>
            </w:pPr>
            <w:r w:rsidRPr="00D943B8">
              <w:rPr>
                <w:rFonts w:cstheme="minorHAnsi"/>
                <w:b/>
                <w:sz w:val="22"/>
                <w:szCs w:val="22"/>
              </w:rPr>
              <w:t>Section 12 – Conclusions and recommendations</w:t>
            </w:r>
          </w:p>
          <w:p w14:paraId="049AEF1F" w14:textId="5D10E196" w:rsidR="00AA4BA9" w:rsidRPr="00D943B8" w:rsidRDefault="00AA4BA9" w:rsidP="0065449F">
            <w:pPr>
              <w:spacing w:before="0" w:after="0"/>
              <w:rPr>
                <w:rFonts w:cstheme="minorHAnsi"/>
                <w:sz w:val="22"/>
                <w:szCs w:val="22"/>
              </w:rPr>
            </w:pPr>
            <w:r w:rsidRPr="00D943B8">
              <w:rPr>
                <w:rFonts w:cstheme="minorHAnsi"/>
                <w:sz w:val="22"/>
                <w:szCs w:val="22"/>
              </w:rPr>
              <w:t xml:space="preserve">Present the main conclusions of the EIA report and the suggested recommendations for progressing </w:t>
            </w:r>
            <w:r w:rsidR="0065449F">
              <w:rPr>
                <w:rFonts w:cstheme="minorHAnsi"/>
                <w:sz w:val="22"/>
                <w:szCs w:val="22"/>
              </w:rPr>
              <w:t>the</w:t>
            </w:r>
            <w:r w:rsidRPr="00D943B8">
              <w:rPr>
                <w:rFonts w:cstheme="minorHAnsi"/>
                <w:sz w:val="22"/>
                <w:szCs w:val="22"/>
              </w:rPr>
              <w:t xml:space="preserve"> project, including key environmental management and mitigation measures that should be undertaken.</w:t>
            </w:r>
          </w:p>
        </w:tc>
        <w:tc>
          <w:tcPr>
            <w:tcW w:w="6095" w:type="dxa"/>
          </w:tcPr>
          <w:p w14:paraId="46D427D7" w14:textId="413F7A0F" w:rsidR="00AA4BA9" w:rsidRPr="0065449F" w:rsidRDefault="0065449F" w:rsidP="001E74F7">
            <w:pPr>
              <w:pStyle w:val="ListParagraph"/>
              <w:numPr>
                <w:ilvl w:val="0"/>
                <w:numId w:val="32"/>
              </w:numPr>
              <w:spacing w:before="0" w:after="0"/>
              <w:ind w:left="317" w:hanging="283"/>
              <w:rPr>
                <w:rFonts w:cstheme="minorHAnsi"/>
                <w:b/>
                <w:sz w:val="22"/>
                <w:szCs w:val="22"/>
              </w:rPr>
            </w:pPr>
            <w:r w:rsidRPr="0065449F">
              <w:rPr>
                <w:rFonts w:cs="Arial"/>
                <w:sz w:val="22"/>
                <w:szCs w:val="22"/>
              </w:rPr>
              <w:t xml:space="preserve">This </w:t>
            </w:r>
            <w:r>
              <w:rPr>
                <w:rFonts w:cs="Arial"/>
                <w:sz w:val="22"/>
                <w:szCs w:val="22"/>
              </w:rPr>
              <w:t xml:space="preserve">section </w:t>
            </w:r>
            <w:r w:rsidR="00DB640B">
              <w:rPr>
                <w:rFonts w:cs="Arial"/>
                <w:sz w:val="22"/>
                <w:szCs w:val="22"/>
              </w:rPr>
              <w:t>provides an overall evaluation of the positive and negative impacts of the project</w:t>
            </w:r>
            <w:r w:rsidR="001D2556">
              <w:rPr>
                <w:rFonts w:cs="Arial"/>
                <w:sz w:val="22"/>
                <w:szCs w:val="22"/>
              </w:rPr>
              <w:t xml:space="preserve">. It </w:t>
            </w:r>
            <w:r>
              <w:rPr>
                <w:rFonts w:cs="Arial"/>
                <w:sz w:val="22"/>
                <w:szCs w:val="22"/>
              </w:rPr>
              <w:t>typically provides justification for project approval</w:t>
            </w:r>
            <w:r w:rsidR="001D2556">
              <w:rPr>
                <w:rFonts w:cs="Arial"/>
                <w:sz w:val="22"/>
                <w:szCs w:val="22"/>
              </w:rPr>
              <w:t>, on the basis of identifying a range of feasible environmental management and mitigation measures</w:t>
            </w:r>
            <w:r>
              <w:rPr>
                <w:rFonts w:cs="Arial"/>
                <w:sz w:val="22"/>
                <w:szCs w:val="22"/>
              </w:rPr>
              <w:t>.</w:t>
            </w:r>
          </w:p>
        </w:tc>
      </w:tr>
      <w:tr w:rsidR="00AA4BA9" w:rsidRPr="00D943B8" w14:paraId="4297A7D8" w14:textId="77777777" w:rsidTr="00D943B8">
        <w:tc>
          <w:tcPr>
            <w:tcW w:w="6516" w:type="dxa"/>
          </w:tcPr>
          <w:p w14:paraId="036AEAF5" w14:textId="77777777" w:rsidR="00AA4BA9" w:rsidRPr="00D943B8" w:rsidRDefault="00AA4BA9" w:rsidP="00D943B8">
            <w:pPr>
              <w:spacing w:before="0" w:after="0"/>
              <w:rPr>
                <w:rFonts w:cstheme="minorHAnsi"/>
                <w:sz w:val="22"/>
                <w:szCs w:val="22"/>
              </w:rPr>
            </w:pPr>
            <w:r w:rsidRPr="00D943B8">
              <w:rPr>
                <w:rFonts w:cstheme="minorHAnsi"/>
                <w:b/>
                <w:sz w:val="22"/>
                <w:szCs w:val="22"/>
              </w:rPr>
              <w:lastRenderedPageBreak/>
              <w:t>Section 13 – Disclosure of consultants</w:t>
            </w:r>
          </w:p>
          <w:p w14:paraId="37C473C0" w14:textId="77777777" w:rsidR="00AA4BA9" w:rsidRPr="00D943B8" w:rsidRDefault="00AA4BA9" w:rsidP="00D943B8">
            <w:pPr>
              <w:autoSpaceDE w:val="0"/>
              <w:autoSpaceDN w:val="0"/>
              <w:adjustRightInd w:val="0"/>
              <w:spacing w:before="0" w:after="0"/>
              <w:rPr>
                <w:rFonts w:cstheme="minorHAnsi"/>
                <w:sz w:val="22"/>
                <w:szCs w:val="22"/>
                <w:lang w:bidi="ar-SA"/>
              </w:rPr>
            </w:pPr>
            <w:r w:rsidRPr="00D943B8">
              <w:rPr>
                <w:rFonts w:cstheme="minorHAnsi"/>
                <w:sz w:val="22"/>
                <w:szCs w:val="22"/>
                <w:lang w:bidi="ar-SA"/>
              </w:rPr>
              <w:t>State</w:t>
            </w:r>
            <w:r w:rsidR="00456063" w:rsidRPr="00D943B8">
              <w:rPr>
                <w:rFonts w:cstheme="minorHAnsi"/>
                <w:sz w:val="22"/>
                <w:szCs w:val="22"/>
                <w:lang w:bidi="ar-SA"/>
              </w:rPr>
              <w:t xml:space="preserve"> the names,</w:t>
            </w:r>
            <w:r w:rsidRPr="00D943B8">
              <w:rPr>
                <w:rFonts w:cstheme="minorHAnsi"/>
                <w:sz w:val="22"/>
                <w:szCs w:val="22"/>
                <w:lang w:bidi="ar-SA"/>
              </w:rPr>
              <w:t xml:space="preserve"> contact details </w:t>
            </w:r>
            <w:r w:rsidR="00456063" w:rsidRPr="00D943B8">
              <w:rPr>
                <w:rFonts w:cstheme="minorHAnsi"/>
                <w:sz w:val="22"/>
                <w:szCs w:val="22"/>
                <w:lang w:bidi="ar-SA"/>
              </w:rPr>
              <w:t xml:space="preserve">and expertise </w:t>
            </w:r>
            <w:r w:rsidRPr="00D943B8">
              <w:rPr>
                <w:rFonts w:cstheme="minorHAnsi"/>
                <w:sz w:val="22"/>
                <w:szCs w:val="22"/>
                <w:lang w:bidi="ar-SA"/>
              </w:rPr>
              <w:t xml:space="preserve">of all consultants responsible for preparing the EIA report, and the services or work they completed. </w:t>
            </w:r>
          </w:p>
        </w:tc>
        <w:tc>
          <w:tcPr>
            <w:tcW w:w="6095" w:type="dxa"/>
          </w:tcPr>
          <w:p w14:paraId="5237051F" w14:textId="77777777" w:rsidR="00AA4BA9" w:rsidRPr="00D943B8" w:rsidRDefault="00456063" w:rsidP="00F26906">
            <w:pPr>
              <w:numPr>
                <w:ilvl w:val="0"/>
                <w:numId w:val="3"/>
              </w:numPr>
              <w:tabs>
                <w:tab w:val="clear" w:pos="720"/>
                <w:tab w:val="num" w:pos="459"/>
              </w:tabs>
              <w:spacing w:before="0" w:after="0"/>
              <w:ind w:left="407" w:hanging="407"/>
              <w:rPr>
                <w:rFonts w:cstheme="minorHAnsi"/>
                <w:b/>
                <w:sz w:val="22"/>
                <w:szCs w:val="22"/>
              </w:rPr>
            </w:pPr>
            <w:r w:rsidRPr="00D943B8">
              <w:rPr>
                <w:rFonts w:cs="Arial"/>
                <w:sz w:val="22"/>
                <w:szCs w:val="22"/>
              </w:rPr>
              <w:t>This information is often best presented in a table, especially if a number of consultants have contributed to the EIA report.</w:t>
            </w:r>
          </w:p>
          <w:p w14:paraId="06994FD1" w14:textId="489F01AD" w:rsidR="001F5E09" w:rsidRPr="00D943B8" w:rsidRDefault="001F5E09" w:rsidP="00F26906">
            <w:pPr>
              <w:numPr>
                <w:ilvl w:val="0"/>
                <w:numId w:val="3"/>
              </w:numPr>
              <w:tabs>
                <w:tab w:val="clear" w:pos="720"/>
                <w:tab w:val="num" w:pos="459"/>
              </w:tabs>
              <w:spacing w:before="0" w:after="0"/>
              <w:ind w:left="407" w:hanging="407"/>
              <w:rPr>
                <w:rFonts w:cstheme="minorHAnsi"/>
                <w:b/>
                <w:sz w:val="22"/>
                <w:szCs w:val="22"/>
              </w:rPr>
            </w:pPr>
            <w:r w:rsidRPr="00D943B8">
              <w:rPr>
                <w:rFonts w:cs="Arial"/>
                <w:sz w:val="22"/>
                <w:szCs w:val="22"/>
              </w:rPr>
              <w:t>This section helps to verify that the EIA report has been prepared by people with appropriate qualifications and expertise.</w:t>
            </w:r>
          </w:p>
        </w:tc>
      </w:tr>
      <w:tr w:rsidR="00AA4BA9" w:rsidRPr="00D943B8" w14:paraId="6BF78E09" w14:textId="77777777" w:rsidTr="00D943B8">
        <w:tc>
          <w:tcPr>
            <w:tcW w:w="6516" w:type="dxa"/>
          </w:tcPr>
          <w:p w14:paraId="4F0ED5AC" w14:textId="77777777" w:rsidR="00AA4BA9" w:rsidRPr="00D943B8" w:rsidRDefault="00AA4BA9" w:rsidP="00D943B8">
            <w:pPr>
              <w:spacing w:before="0" w:after="0"/>
              <w:rPr>
                <w:rFonts w:cstheme="minorHAnsi"/>
                <w:sz w:val="22"/>
                <w:szCs w:val="22"/>
              </w:rPr>
            </w:pPr>
            <w:r w:rsidRPr="00D943B8">
              <w:rPr>
                <w:rFonts w:cstheme="minorHAnsi"/>
                <w:b/>
                <w:sz w:val="22"/>
                <w:szCs w:val="22"/>
              </w:rPr>
              <w:t>Section 14 – References</w:t>
            </w:r>
          </w:p>
          <w:p w14:paraId="0727F6EA" w14:textId="708CB9DA" w:rsidR="00AA4BA9" w:rsidRPr="00D943B8" w:rsidRDefault="00AA4BA9" w:rsidP="00871C03">
            <w:pPr>
              <w:spacing w:before="0" w:after="0"/>
              <w:rPr>
                <w:rFonts w:cstheme="minorHAnsi"/>
                <w:sz w:val="22"/>
                <w:szCs w:val="22"/>
              </w:rPr>
            </w:pPr>
            <w:r w:rsidRPr="00D943B8">
              <w:rPr>
                <w:rFonts w:cstheme="minorHAnsi"/>
                <w:sz w:val="22"/>
                <w:szCs w:val="22"/>
              </w:rPr>
              <w:t>Appropriately reference all information sources that have been used or consulted during EIA report preparation (e.g. using th</w:t>
            </w:r>
            <w:r w:rsidR="00871C03">
              <w:rPr>
                <w:rFonts w:cstheme="minorHAnsi"/>
                <w:sz w:val="22"/>
                <w:szCs w:val="22"/>
              </w:rPr>
              <w:t>e Harvard referencing system). Possible i</w:t>
            </w:r>
            <w:r w:rsidRPr="00D943B8">
              <w:rPr>
                <w:rFonts w:cstheme="minorHAnsi"/>
                <w:sz w:val="22"/>
                <w:szCs w:val="22"/>
              </w:rPr>
              <w:t>nformation sources include studies or surveys undertaken by the proponent, their consultant, or third party researchers</w:t>
            </w:r>
            <w:r w:rsidR="003B4A74" w:rsidRPr="00D943B8">
              <w:rPr>
                <w:rFonts w:cstheme="minorHAnsi"/>
                <w:sz w:val="22"/>
                <w:szCs w:val="22"/>
              </w:rPr>
              <w:t>; published or unpublished reports and papers</w:t>
            </w:r>
            <w:r w:rsidRPr="00D943B8">
              <w:rPr>
                <w:rFonts w:cstheme="minorHAnsi"/>
                <w:sz w:val="22"/>
                <w:szCs w:val="22"/>
              </w:rPr>
              <w:t>.</w:t>
            </w:r>
            <w:r w:rsidRPr="00D943B8">
              <w:rPr>
                <w:rFonts w:cstheme="minorHAnsi"/>
                <w:b/>
                <w:sz w:val="22"/>
                <w:szCs w:val="22"/>
              </w:rPr>
              <w:t xml:space="preserve"> </w:t>
            </w:r>
          </w:p>
        </w:tc>
        <w:tc>
          <w:tcPr>
            <w:tcW w:w="6095" w:type="dxa"/>
          </w:tcPr>
          <w:p w14:paraId="233810CD" w14:textId="1621A04F" w:rsidR="00AA4BA9" w:rsidRPr="00D943B8" w:rsidRDefault="00932DAE" w:rsidP="001E74F7">
            <w:pPr>
              <w:pStyle w:val="ListParagraph"/>
              <w:numPr>
                <w:ilvl w:val="0"/>
                <w:numId w:val="22"/>
              </w:numPr>
              <w:tabs>
                <w:tab w:val="num" w:pos="407"/>
              </w:tabs>
              <w:spacing w:before="0" w:after="0"/>
              <w:ind w:left="407" w:hanging="407"/>
              <w:contextualSpacing w:val="0"/>
              <w:rPr>
                <w:rFonts w:cstheme="minorHAnsi"/>
                <w:sz w:val="22"/>
                <w:szCs w:val="22"/>
              </w:rPr>
            </w:pPr>
            <w:r w:rsidRPr="00D943B8">
              <w:rPr>
                <w:rFonts w:cstheme="minorHAnsi"/>
                <w:sz w:val="22"/>
                <w:szCs w:val="22"/>
              </w:rPr>
              <w:t xml:space="preserve">A reference list </w:t>
            </w:r>
            <w:r w:rsidR="00192C52" w:rsidRPr="00D943B8">
              <w:rPr>
                <w:rFonts w:cstheme="minorHAnsi"/>
                <w:sz w:val="22"/>
                <w:szCs w:val="22"/>
              </w:rPr>
              <w:t>is</w:t>
            </w:r>
            <w:r w:rsidR="003B4A74" w:rsidRPr="00D943B8">
              <w:rPr>
                <w:rFonts w:cstheme="minorHAnsi"/>
                <w:sz w:val="22"/>
                <w:szCs w:val="22"/>
              </w:rPr>
              <w:t xml:space="preserve"> particularly</w:t>
            </w:r>
            <w:r w:rsidRPr="00D943B8">
              <w:rPr>
                <w:rFonts w:cstheme="minorHAnsi"/>
                <w:sz w:val="22"/>
                <w:szCs w:val="22"/>
              </w:rPr>
              <w:t xml:space="preserve"> important for large-scale projects that involve detailed environmental baseline </w:t>
            </w:r>
            <w:r w:rsidR="003B4A74" w:rsidRPr="00D943B8">
              <w:rPr>
                <w:rFonts w:cstheme="minorHAnsi"/>
                <w:sz w:val="22"/>
                <w:szCs w:val="22"/>
              </w:rPr>
              <w:t xml:space="preserve">descriptions </w:t>
            </w:r>
            <w:r w:rsidRPr="00D943B8">
              <w:rPr>
                <w:rFonts w:cstheme="minorHAnsi"/>
                <w:sz w:val="22"/>
                <w:szCs w:val="22"/>
              </w:rPr>
              <w:t>and impact assessment studies.</w:t>
            </w:r>
          </w:p>
          <w:p w14:paraId="38E95F3E" w14:textId="230FADEC" w:rsidR="003B4A74" w:rsidRPr="00D943B8" w:rsidRDefault="00932DAE" w:rsidP="001E74F7">
            <w:pPr>
              <w:pStyle w:val="ListParagraph"/>
              <w:numPr>
                <w:ilvl w:val="0"/>
                <w:numId w:val="22"/>
              </w:numPr>
              <w:tabs>
                <w:tab w:val="num" w:pos="407"/>
              </w:tabs>
              <w:spacing w:before="0" w:after="0"/>
              <w:ind w:left="407" w:hanging="407"/>
              <w:contextualSpacing w:val="0"/>
              <w:rPr>
                <w:rFonts w:cstheme="minorHAnsi"/>
                <w:sz w:val="22"/>
                <w:szCs w:val="22"/>
              </w:rPr>
            </w:pPr>
            <w:r w:rsidRPr="00D943B8">
              <w:rPr>
                <w:rFonts w:cstheme="minorHAnsi"/>
                <w:sz w:val="22"/>
                <w:szCs w:val="22"/>
              </w:rPr>
              <w:t xml:space="preserve">The reference list allows the reader to check and validate the information sources that have been used. </w:t>
            </w:r>
          </w:p>
        </w:tc>
      </w:tr>
      <w:tr w:rsidR="00AA4BA9" w:rsidRPr="00D943B8" w14:paraId="5B496533" w14:textId="77777777" w:rsidTr="00D943B8">
        <w:tc>
          <w:tcPr>
            <w:tcW w:w="6516" w:type="dxa"/>
          </w:tcPr>
          <w:p w14:paraId="1310D82C" w14:textId="77777777" w:rsidR="00AA4BA9" w:rsidRPr="00D943B8" w:rsidRDefault="00AA4BA9" w:rsidP="00D943B8">
            <w:pPr>
              <w:spacing w:before="0" w:after="0"/>
              <w:rPr>
                <w:rFonts w:cstheme="minorHAnsi"/>
                <w:b/>
                <w:sz w:val="22"/>
                <w:szCs w:val="22"/>
              </w:rPr>
            </w:pPr>
            <w:r w:rsidRPr="00D943B8">
              <w:rPr>
                <w:rFonts w:cstheme="minorHAnsi"/>
                <w:b/>
                <w:sz w:val="22"/>
                <w:szCs w:val="22"/>
              </w:rPr>
              <w:t>Section 15 – Appendices</w:t>
            </w:r>
          </w:p>
          <w:p w14:paraId="0841CEDA" w14:textId="77777777" w:rsidR="00AA4BA9" w:rsidRPr="00D943B8" w:rsidRDefault="00AA4BA9" w:rsidP="00D943B8">
            <w:pPr>
              <w:spacing w:before="0" w:after="0"/>
              <w:rPr>
                <w:rFonts w:cstheme="minorHAnsi"/>
                <w:sz w:val="22"/>
                <w:szCs w:val="22"/>
              </w:rPr>
            </w:pPr>
            <w:r w:rsidRPr="00D943B8">
              <w:rPr>
                <w:rFonts w:cstheme="minorHAnsi"/>
                <w:sz w:val="22"/>
                <w:szCs w:val="22"/>
              </w:rPr>
              <w:t>Include appendices that support the main text and that do not contain unnecessary information. Appendices may present:</w:t>
            </w:r>
          </w:p>
          <w:p w14:paraId="5FA943E1" w14:textId="77777777" w:rsidR="00AA4BA9" w:rsidRPr="00D943B8" w:rsidRDefault="00AA4BA9" w:rsidP="001E74F7">
            <w:pPr>
              <w:pStyle w:val="ListParagraph"/>
              <w:numPr>
                <w:ilvl w:val="0"/>
                <w:numId w:val="9"/>
              </w:numPr>
              <w:spacing w:before="0" w:after="0"/>
              <w:contextualSpacing w:val="0"/>
              <w:rPr>
                <w:rFonts w:cstheme="minorHAnsi"/>
                <w:sz w:val="22"/>
                <w:szCs w:val="22"/>
              </w:rPr>
            </w:pPr>
            <w:r w:rsidRPr="00D943B8">
              <w:rPr>
                <w:rFonts w:cstheme="minorHAnsi"/>
                <w:sz w:val="22"/>
                <w:szCs w:val="22"/>
              </w:rPr>
              <w:t>Relevant environmental studies and reports</w:t>
            </w:r>
            <w:r w:rsidR="00FF4E06" w:rsidRPr="00D943B8">
              <w:rPr>
                <w:rFonts w:cstheme="minorHAnsi"/>
                <w:sz w:val="22"/>
                <w:szCs w:val="22"/>
              </w:rPr>
              <w:t>, including raw data</w:t>
            </w:r>
          </w:p>
          <w:p w14:paraId="7B9E01E6" w14:textId="77777777" w:rsidR="00AA4BA9" w:rsidRPr="00D943B8" w:rsidRDefault="00AA4BA9" w:rsidP="001E74F7">
            <w:pPr>
              <w:pStyle w:val="ListParagraph"/>
              <w:numPr>
                <w:ilvl w:val="0"/>
                <w:numId w:val="9"/>
              </w:numPr>
              <w:spacing w:before="0" w:after="0"/>
              <w:contextualSpacing w:val="0"/>
              <w:rPr>
                <w:rFonts w:cstheme="minorHAnsi"/>
                <w:sz w:val="22"/>
                <w:szCs w:val="22"/>
              </w:rPr>
            </w:pPr>
            <w:r w:rsidRPr="00D943B8">
              <w:rPr>
                <w:rFonts w:cstheme="minorHAnsi"/>
                <w:sz w:val="22"/>
                <w:szCs w:val="22"/>
              </w:rPr>
              <w:t>Detailed technical information</w:t>
            </w:r>
          </w:p>
          <w:p w14:paraId="77BBDBB9" w14:textId="6234A878" w:rsidR="00AA4BA9" w:rsidRPr="00D943B8" w:rsidRDefault="00AA4BA9" w:rsidP="001E74F7">
            <w:pPr>
              <w:pStyle w:val="ListParagraph"/>
              <w:numPr>
                <w:ilvl w:val="0"/>
                <w:numId w:val="9"/>
              </w:numPr>
              <w:spacing w:before="0" w:after="0"/>
              <w:contextualSpacing w:val="0"/>
              <w:rPr>
                <w:rFonts w:cstheme="minorHAnsi"/>
                <w:sz w:val="22"/>
                <w:szCs w:val="22"/>
              </w:rPr>
            </w:pPr>
            <w:r w:rsidRPr="00D943B8">
              <w:rPr>
                <w:rFonts w:cstheme="minorHAnsi"/>
                <w:sz w:val="22"/>
                <w:szCs w:val="22"/>
              </w:rPr>
              <w:t>Draft management plans</w:t>
            </w:r>
          </w:p>
          <w:p w14:paraId="7CE93C1E" w14:textId="7FA46E9E" w:rsidR="00AA4BA9" w:rsidRPr="00D943B8" w:rsidRDefault="00AA4BA9" w:rsidP="001E74F7">
            <w:pPr>
              <w:pStyle w:val="ListParagraph"/>
              <w:numPr>
                <w:ilvl w:val="0"/>
                <w:numId w:val="9"/>
              </w:numPr>
              <w:spacing w:before="0" w:after="0"/>
              <w:contextualSpacing w:val="0"/>
              <w:rPr>
                <w:rFonts w:cstheme="minorHAnsi"/>
                <w:sz w:val="22"/>
                <w:szCs w:val="22"/>
              </w:rPr>
            </w:pPr>
            <w:r w:rsidRPr="00D943B8">
              <w:rPr>
                <w:rFonts w:cstheme="minorHAnsi"/>
                <w:sz w:val="22"/>
                <w:szCs w:val="22"/>
              </w:rPr>
              <w:t xml:space="preserve">A table </w:t>
            </w:r>
            <w:r w:rsidR="00A359B1" w:rsidRPr="00D943B8">
              <w:rPr>
                <w:rFonts w:cstheme="minorHAnsi"/>
                <w:sz w:val="22"/>
                <w:szCs w:val="22"/>
              </w:rPr>
              <w:t>that indicates</w:t>
            </w:r>
            <w:r w:rsidRPr="00D943B8">
              <w:rPr>
                <w:rFonts w:cstheme="minorHAnsi"/>
                <w:sz w:val="22"/>
                <w:szCs w:val="22"/>
              </w:rPr>
              <w:t xml:space="preserve"> how the ToR have been addressed, cross-referenced to relevant sections of the EIA report</w:t>
            </w:r>
          </w:p>
          <w:p w14:paraId="1AB44B1A" w14:textId="77777777" w:rsidR="00AA4BA9" w:rsidRPr="00D943B8" w:rsidRDefault="00AA4BA9" w:rsidP="001E74F7">
            <w:pPr>
              <w:pStyle w:val="ListParagraph"/>
              <w:numPr>
                <w:ilvl w:val="0"/>
                <w:numId w:val="9"/>
              </w:numPr>
              <w:spacing w:before="0" w:after="0"/>
              <w:contextualSpacing w:val="0"/>
              <w:rPr>
                <w:rFonts w:cstheme="minorHAnsi"/>
                <w:sz w:val="22"/>
                <w:szCs w:val="22"/>
              </w:rPr>
            </w:pPr>
            <w:r w:rsidRPr="00D943B8">
              <w:rPr>
                <w:rFonts w:cstheme="minorHAnsi"/>
                <w:sz w:val="22"/>
                <w:szCs w:val="22"/>
              </w:rPr>
              <w:t>A table listing environmental mitigation/management commitments made by the proponent</w:t>
            </w:r>
          </w:p>
          <w:p w14:paraId="11B1F632" w14:textId="77D7F339" w:rsidR="00AA4BA9" w:rsidRPr="00D943B8" w:rsidRDefault="00AA4BA9" w:rsidP="001E74F7">
            <w:pPr>
              <w:pStyle w:val="ListParagraph"/>
              <w:numPr>
                <w:ilvl w:val="0"/>
                <w:numId w:val="9"/>
              </w:numPr>
              <w:spacing w:before="0" w:after="0"/>
              <w:contextualSpacing w:val="0"/>
              <w:rPr>
                <w:rFonts w:cstheme="minorHAnsi"/>
                <w:sz w:val="22"/>
                <w:szCs w:val="22"/>
              </w:rPr>
            </w:pPr>
            <w:r w:rsidRPr="00D943B8">
              <w:rPr>
                <w:rFonts w:cstheme="minorHAnsi"/>
                <w:sz w:val="22"/>
                <w:szCs w:val="22"/>
              </w:rPr>
              <w:t>Evidence of project support from stakeholders</w:t>
            </w:r>
          </w:p>
        </w:tc>
        <w:tc>
          <w:tcPr>
            <w:tcW w:w="6095" w:type="dxa"/>
          </w:tcPr>
          <w:p w14:paraId="733E9628" w14:textId="77777777" w:rsidR="00AA4BA9" w:rsidRPr="00D943B8" w:rsidRDefault="00932DAE" w:rsidP="001E74F7">
            <w:pPr>
              <w:pStyle w:val="ListParagraph"/>
              <w:numPr>
                <w:ilvl w:val="0"/>
                <w:numId w:val="23"/>
              </w:numPr>
              <w:tabs>
                <w:tab w:val="num" w:pos="407"/>
              </w:tabs>
              <w:spacing w:before="0" w:after="0"/>
              <w:ind w:left="407" w:hanging="407"/>
              <w:contextualSpacing w:val="0"/>
              <w:rPr>
                <w:rFonts w:cstheme="minorHAnsi"/>
                <w:b/>
                <w:sz w:val="22"/>
                <w:szCs w:val="22"/>
              </w:rPr>
            </w:pPr>
            <w:r w:rsidRPr="00D943B8">
              <w:rPr>
                <w:rFonts w:cstheme="minorHAnsi"/>
                <w:sz w:val="22"/>
                <w:szCs w:val="22"/>
              </w:rPr>
              <w:t xml:space="preserve">Appendices </w:t>
            </w:r>
            <w:r w:rsidR="00FF4E06" w:rsidRPr="00D943B8">
              <w:rPr>
                <w:rFonts w:cstheme="minorHAnsi"/>
                <w:sz w:val="22"/>
                <w:szCs w:val="22"/>
              </w:rPr>
              <w:t>are likely to</w:t>
            </w:r>
            <w:r w:rsidRPr="00D943B8">
              <w:rPr>
                <w:rFonts w:cstheme="minorHAnsi"/>
                <w:sz w:val="22"/>
                <w:szCs w:val="22"/>
              </w:rPr>
              <w:t xml:space="preserve"> be important for large-scale projects that involve detailed environmental baseline and impact assessment studies.</w:t>
            </w:r>
          </w:p>
          <w:p w14:paraId="43136D00" w14:textId="6B96FE3E" w:rsidR="00FF4E06" w:rsidRPr="00D943B8" w:rsidRDefault="00F16196" w:rsidP="001E74F7">
            <w:pPr>
              <w:pStyle w:val="ListParagraph"/>
              <w:numPr>
                <w:ilvl w:val="0"/>
                <w:numId w:val="23"/>
              </w:numPr>
              <w:tabs>
                <w:tab w:val="num" w:pos="407"/>
              </w:tabs>
              <w:spacing w:before="0" w:after="0"/>
              <w:ind w:left="407" w:hanging="407"/>
              <w:contextualSpacing w:val="0"/>
              <w:rPr>
                <w:rFonts w:cstheme="minorHAnsi"/>
                <w:b/>
                <w:sz w:val="22"/>
                <w:szCs w:val="22"/>
              </w:rPr>
            </w:pPr>
            <w:r w:rsidRPr="00D943B8">
              <w:rPr>
                <w:sz w:val="22"/>
                <w:szCs w:val="22"/>
              </w:rPr>
              <w:t>Appendices may include engineering reports (e.g. for excavation work or major soil disturbance); detailed flora and fauna survey reports; hydrological studies; letters of support from landowners, local community groups and other relevant stakeholders</w:t>
            </w:r>
            <w:r w:rsidR="00573034">
              <w:rPr>
                <w:sz w:val="22"/>
                <w:szCs w:val="22"/>
              </w:rPr>
              <w:t>.</w:t>
            </w:r>
          </w:p>
        </w:tc>
      </w:tr>
    </w:tbl>
    <w:p w14:paraId="32B9D78D" w14:textId="77777777" w:rsidR="005F78A6" w:rsidRDefault="005F78A6" w:rsidP="00196ABC">
      <w:pPr>
        <w:spacing w:before="0" w:after="0" w:line="240" w:lineRule="auto"/>
        <w:rPr>
          <w:rFonts w:cstheme="minorHAnsi"/>
          <w:sz w:val="22"/>
          <w:szCs w:val="22"/>
        </w:rPr>
      </w:pPr>
    </w:p>
    <w:p w14:paraId="1E8F0D86" w14:textId="77777777" w:rsidR="005F78A6" w:rsidRPr="003B30A2" w:rsidRDefault="005F78A6" w:rsidP="00196ABC">
      <w:pPr>
        <w:spacing w:before="0" w:after="0" w:line="240" w:lineRule="auto"/>
        <w:rPr>
          <w:rFonts w:eastAsia="Times New Roman" w:cs="Times New Roman"/>
          <w:vanish/>
          <w:sz w:val="22"/>
          <w:szCs w:val="22"/>
          <w:lang w:val="en-AU" w:eastAsia="en-AU" w:bidi="ar-SA"/>
        </w:rPr>
      </w:pPr>
    </w:p>
    <w:sectPr w:rsidR="005F78A6" w:rsidRPr="003B30A2" w:rsidSect="007F43C4">
      <w:pgSz w:w="15840" w:h="12240"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A0DC3" w14:textId="77777777" w:rsidR="00A024D3" w:rsidRDefault="00A024D3" w:rsidP="0072406F">
      <w:pPr>
        <w:spacing w:before="0" w:after="0" w:line="240" w:lineRule="auto"/>
      </w:pPr>
      <w:r>
        <w:separator/>
      </w:r>
    </w:p>
  </w:endnote>
  <w:endnote w:type="continuationSeparator" w:id="0">
    <w:p w14:paraId="06B9FE11" w14:textId="77777777" w:rsidR="00A024D3" w:rsidRDefault="00A024D3" w:rsidP="007240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Calibri"/>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6218"/>
      <w:docPartObj>
        <w:docPartGallery w:val="Page Numbers (Bottom of Page)"/>
        <w:docPartUnique/>
      </w:docPartObj>
    </w:sdtPr>
    <w:sdtContent>
      <w:p w14:paraId="7F33588B" w14:textId="77777777" w:rsidR="000B0C5B" w:rsidRDefault="000B0C5B">
        <w:pPr>
          <w:pStyle w:val="Footer"/>
          <w:jc w:val="center"/>
        </w:pPr>
        <w:r>
          <w:fldChar w:fldCharType="begin"/>
        </w:r>
        <w:r>
          <w:instrText xml:space="preserve"> PAGE   \* MERGEFORMAT </w:instrText>
        </w:r>
        <w:r>
          <w:fldChar w:fldCharType="separate"/>
        </w:r>
        <w:r w:rsidR="0099056B">
          <w:rPr>
            <w:noProof/>
          </w:rPr>
          <w:t>5</w:t>
        </w:r>
        <w:r>
          <w:rPr>
            <w:noProof/>
          </w:rPr>
          <w:fldChar w:fldCharType="end"/>
        </w:r>
      </w:p>
    </w:sdtContent>
  </w:sdt>
  <w:p w14:paraId="6FD8BB63" w14:textId="77777777" w:rsidR="000B0C5B" w:rsidRDefault="000B0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21F88" w14:textId="77777777" w:rsidR="00A024D3" w:rsidRDefault="00A024D3" w:rsidP="0072406F">
      <w:pPr>
        <w:spacing w:before="0" w:after="0" w:line="240" w:lineRule="auto"/>
      </w:pPr>
      <w:r>
        <w:separator/>
      </w:r>
    </w:p>
  </w:footnote>
  <w:footnote w:type="continuationSeparator" w:id="0">
    <w:p w14:paraId="158FB3AB" w14:textId="77777777" w:rsidR="00A024D3" w:rsidRDefault="00A024D3" w:rsidP="0072406F">
      <w:pPr>
        <w:spacing w:before="0" w:after="0" w:line="240" w:lineRule="auto"/>
      </w:pPr>
      <w:r>
        <w:continuationSeparator/>
      </w:r>
    </w:p>
  </w:footnote>
  <w:footnote w:id="1">
    <w:p w14:paraId="304E8956" w14:textId="07766772" w:rsidR="000B0C5B" w:rsidRPr="00AE15E1" w:rsidRDefault="000B0C5B">
      <w:pPr>
        <w:pStyle w:val="FootnoteText"/>
        <w:rPr>
          <w:lang w:val="en-AU"/>
        </w:rPr>
      </w:pPr>
      <w:r>
        <w:rPr>
          <w:rStyle w:val="FootnoteReference"/>
        </w:rPr>
        <w:footnoteRef/>
      </w:r>
      <w:r>
        <w:t xml:space="preserve"> </w:t>
      </w:r>
      <w:r>
        <w:rPr>
          <w:lang w:val="en-AU"/>
        </w:rPr>
        <w:t xml:space="preserve">Transforming Our World: The 2030 Agenda For Sustainable Development. </w:t>
      </w:r>
      <w:hyperlink r:id="rId1" w:history="1">
        <w:r w:rsidRPr="00454C1F">
          <w:rPr>
            <w:rStyle w:val="Hyperlink"/>
            <w:lang w:val="en-AU"/>
          </w:rPr>
          <w:t>https://www.un.org/pga/wp-content/uploads/sites/3/2015/08/120815_outcome-document-of-Summit-for-adoption-of-the-post-2015-development-agenda.pdf</w:t>
        </w:r>
      </w:hyperlink>
      <w:r>
        <w:rPr>
          <w:lang w:val="en-AU"/>
        </w:rPr>
        <w:t xml:space="preserve"> </w:t>
      </w:r>
    </w:p>
  </w:footnote>
  <w:footnote w:id="2">
    <w:p w14:paraId="28A7465F" w14:textId="05C54C8E" w:rsidR="000B0C5B" w:rsidRPr="00835104" w:rsidRDefault="000B0C5B" w:rsidP="00BF29F5">
      <w:pPr>
        <w:pStyle w:val="FootnoteText"/>
        <w:rPr>
          <w:lang w:val="en-AU"/>
        </w:rPr>
      </w:pPr>
      <w:r>
        <w:rPr>
          <w:rStyle w:val="FootnoteReference"/>
        </w:rPr>
        <w:footnoteRef/>
      </w:r>
      <w:r>
        <w:t xml:space="preserve"> </w:t>
      </w:r>
      <w:r>
        <w:rPr>
          <w:lang w:val="en-AU"/>
        </w:rPr>
        <w:t xml:space="preserve">SPREP. 2016. Strengthening environmental impact assessment: Guidelines for Pacific island countries and territories. Apia: Samoa. </w:t>
      </w:r>
      <w:hyperlink r:id="rId2" w:history="1">
        <w:r w:rsidRPr="00835104">
          <w:rPr>
            <w:rStyle w:val="Hyperlink"/>
            <w:lang w:val="en-US"/>
          </w:rPr>
          <w:t>www.sprep.org/attachments/Publications/EMG/regional-eia-guidelines.pdf</w:t>
        </w:r>
      </w:hyperlink>
    </w:p>
  </w:footnote>
  <w:footnote w:id="3">
    <w:p w14:paraId="4F91CDF1" w14:textId="22207B5F" w:rsidR="000B0C5B" w:rsidRDefault="000B0C5B">
      <w:pPr>
        <w:pStyle w:val="FootnoteText"/>
        <w:rPr>
          <w:lang w:val="en-AU"/>
        </w:rPr>
      </w:pPr>
      <w:r>
        <w:rPr>
          <w:rStyle w:val="FootnoteReference"/>
        </w:rPr>
        <w:footnoteRef/>
      </w:r>
      <w:r>
        <w:t xml:space="preserve"> </w:t>
      </w:r>
      <w:r>
        <w:rPr>
          <w:lang w:val="en-AU"/>
        </w:rPr>
        <w:t xml:space="preserve">The definition of ‘coastal zone’ varies in international literature, depending on the coastal region and the specific issues under consideration. The definition used in these Guidelines reflects the Pacific context and is sourced from: </w:t>
      </w:r>
      <w:r>
        <w:rPr>
          <w:lang w:val="en-AU"/>
        </w:rPr>
        <w:br/>
        <w:t>Gombos M., Ramsay D., Webb A., Marra J., Atkinson S., and Gorong B. (Eds.) 2014. Coastal Change in the Pacific Islands, Volume One: A Guide to Support Community Understanding of Coastal Erosion and Flooding Issues. Pohnpei, Federated States of Micronesia: Micronesia Conservation Trust.</w:t>
      </w:r>
      <w:r>
        <w:rPr>
          <w:lang w:val="en-AU"/>
        </w:rPr>
        <w:br/>
      </w:r>
      <w:hyperlink r:id="rId3" w:history="1">
        <w:r w:rsidRPr="00FB5AAC">
          <w:rPr>
            <w:rStyle w:val="Hyperlink"/>
            <w:lang w:val="en-AU"/>
          </w:rPr>
          <w:t>http://www.reefresilience.org/wp-content/uploads/Gombos-et-al.-2014-Coastal-Change-in-the-Pacific-Islands.pdf</w:t>
        </w:r>
      </w:hyperlink>
      <w:r>
        <w:rPr>
          <w:lang w:val="en-AU"/>
        </w:rPr>
        <w:t xml:space="preserve">  </w:t>
      </w:r>
    </w:p>
    <w:p w14:paraId="53DE1C07" w14:textId="0CC073BA" w:rsidR="000B0C5B" w:rsidRPr="000F39E0" w:rsidRDefault="000B0C5B">
      <w:pPr>
        <w:pStyle w:val="FootnoteText"/>
        <w:rPr>
          <w:lang w:val="en-AU"/>
        </w:rPr>
      </w:pPr>
    </w:p>
  </w:footnote>
  <w:footnote w:id="4">
    <w:p w14:paraId="14406826" w14:textId="3D744A89" w:rsidR="000B0C5B" w:rsidRPr="00927780" w:rsidRDefault="000B0C5B" w:rsidP="00927780">
      <w:pPr>
        <w:pStyle w:val="FootnoteText"/>
        <w:spacing w:before="0" w:after="120" w:line="276" w:lineRule="auto"/>
        <w:rPr>
          <w:lang w:val="en-AU"/>
        </w:rPr>
      </w:pPr>
      <w:r>
        <w:rPr>
          <w:rStyle w:val="FootnoteReference"/>
        </w:rPr>
        <w:footnoteRef/>
      </w:r>
      <w:r>
        <w:t xml:space="preserve"> </w:t>
      </w:r>
      <w:r w:rsidRPr="00927780">
        <w:rPr>
          <w:i/>
        </w:rPr>
        <w:t>Noumea Convention (1986)</w:t>
      </w:r>
      <w:r w:rsidRPr="00927780">
        <w:t xml:space="preserve">, </w:t>
      </w:r>
      <w:r w:rsidRPr="00927780">
        <w:rPr>
          <w:i/>
        </w:rPr>
        <w:t>Article 16</w:t>
      </w:r>
      <w:r w:rsidRPr="00927780">
        <w:t>: Environmental Impact Assessment 1. The Parties agree to develop and maintain, with the assistance of competent global, regional and subregional organisations as requested, technical guidelines and legislation giving adequate emphasis to environmental and social factors to facilitate balanced development of their natural resources and planning of their major projects which might affect the marine environment in such a way as to prevent or minimise harmful impacts on the Convention Area.</w:t>
      </w:r>
    </w:p>
  </w:footnote>
  <w:footnote w:id="5">
    <w:p w14:paraId="0E2966C8" w14:textId="3225E631" w:rsidR="000B0C5B" w:rsidRPr="00696488" w:rsidRDefault="000B0C5B" w:rsidP="000F39E0">
      <w:pPr>
        <w:pStyle w:val="FootnoteText"/>
        <w:spacing w:after="0"/>
        <w:rPr>
          <w:lang w:val="en-US"/>
        </w:rPr>
      </w:pPr>
      <w:r>
        <w:rPr>
          <w:rStyle w:val="FootnoteReference"/>
        </w:rPr>
        <w:footnoteRef/>
      </w:r>
      <w:r>
        <w:t xml:space="preserve"> </w:t>
      </w:r>
      <w:r>
        <w:rPr>
          <w:lang w:val="en-US"/>
        </w:rPr>
        <w:t xml:space="preserve">Voluntary guidelines on biodiversity-inclusive environmental impact assessment have been produced under the </w:t>
      </w:r>
      <w:r w:rsidRPr="00696488">
        <w:rPr>
          <w:lang w:val="en-US"/>
        </w:rPr>
        <w:t xml:space="preserve">CBD, see: </w:t>
      </w:r>
      <w:hyperlink r:id="rId4" w:history="1">
        <w:r w:rsidRPr="006A57C6">
          <w:rPr>
            <w:rStyle w:val="Hyperlink"/>
            <w:lang w:val="en-US"/>
          </w:rPr>
          <w:t>http://www.cbd.int/decision/cop/default.shtml?id=11042</w:t>
        </w:r>
      </w:hyperlink>
      <w:r>
        <w:rPr>
          <w:lang w:val="en-US"/>
        </w:rPr>
        <w:t xml:space="preserve"> </w:t>
      </w:r>
    </w:p>
  </w:footnote>
  <w:footnote w:id="6">
    <w:p w14:paraId="5604CCD5" w14:textId="2AC37AED" w:rsidR="000B0C5B" w:rsidRPr="001E4448" w:rsidRDefault="000B0C5B">
      <w:pPr>
        <w:pStyle w:val="FootnoteText"/>
        <w:rPr>
          <w:lang w:val="en-AU"/>
        </w:rPr>
      </w:pPr>
      <w:r>
        <w:rPr>
          <w:rStyle w:val="FootnoteReference"/>
        </w:rPr>
        <w:footnoteRef/>
      </w:r>
      <w:r>
        <w:t xml:space="preserve"> United Nations General Assembly, Resolution 70/193, International Year of Sustainable Tourism for Development, 2017: </w:t>
      </w:r>
      <w:hyperlink r:id="rId5" w:history="1">
        <w:r w:rsidRPr="00BC630C">
          <w:rPr>
            <w:rStyle w:val="Hyperlink"/>
          </w:rPr>
          <w:t>http://www.un.org/en/ga/search/view_doc.asp?symbol=A/RES/70/193</w:t>
        </w:r>
      </w:hyperlink>
      <w:r>
        <w:t xml:space="preserve"> </w:t>
      </w:r>
    </w:p>
  </w:footnote>
  <w:footnote w:id="7">
    <w:p w14:paraId="559135A9" w14:textId="76356856" w:rsidR="000B0C5B" w:rsidRDefault="000B0C5B">
      <w:pPr>
        <w:pStyle w:val="FootnoteText"/>
      </w:pPr>
      <w:r w:rsidRPr="00696488">
        <w:rPr>
          <w:rStyle w:val="FootnoteReference"/>
          <w:rFonts w:asciiTheme="minorHAnsi" w:hAnsiTheme="minorHAnsi"/>
        </w:rPr>
        <w:footnoteRef/>
      </w:r>
      <w:r w:rsidRPr="00696488">
        <w:t xml:space="preserve"> </w:t>
      </w:r>
      <w:r>
        <w:t>Narayan P. K., Narayan S., Prasad A. and Prasad B. C. 2010. Tourism and economic growth: a panel data analysis for Pacific island countries. Tourism Economics, 16(1): 169–183.</w:t>
      </w:r>
    </w:p>
    <w:p w14:paraId="0575D4F8" w14:textId="1BEB03BB" w:rsidR="000B0C5B" w:rsidRPr="00696488" w:rsidRDefault="000B0C5B">
      <w:pPr>
        <w:pStyle w:val="FootnoteText"/>
        <w:rPr>
          <w:lang w:val="en-AU"/>
        </w:rPr>
      </w:pPr>
      <w:r w:rsidRPr="00696488">
        <w:t xml:space="preserve">Tauaa S. 2010. Tourism Issues in the Pacific. eJournal of the Australian Association for the Advancement of Pacific Studies, Issues 1.2 and 2.1. </w:t>
      </w:r>
      <w:hyperlink r:id="rId6" w:history="1">
        <w:r w:rsidRPr="00696488">
          <w:rPr>
            <w:rStyle w:val="Hyperlink"/>
            <w:rFonts w:cs="Segoe UI"/>
            <w:lang w:bidi="ar-SA"/>
          </w:rPr>
          <w:t>http://intersections.anu.edu.au/pacificurrents/tauaa.htm</w:t>
        </w:r>
      </w:hyperlink>
      <w:r w:rsidRPr="00696488">
        <w:rPr>
          <w:rFonts w:cs="Segoe UI"/>
          <w:color w:val="000000"/>
          <w:lang w:bidi="ar-SA"/>
        </w:rPr>
        <w:t xml:space="preserve">. </w:t>
      </w:r>
    </w:p>
  </w:footnote>
  <w:footnote w:id="8">
    <w:p w14:paraId="6A7E5915" w14:textId="0F67D874" w:rsidR="000B0C5B" w:rsidRPr="000E2735" w:rsidRDefault="000B0C5B">
      <w:pPr>
        <w:pStyle w:val="FootnoteText"/>
        <w:rPr>
          <w:lang w:val="en-AU"/>
        </w:rPr>
      </w:pPr>
      <w:r>
        <w:rPr>
          <w:rStyle w:val="FootnoteReference"/>
        </w:rPr>
        <w:footnoteRef/>
      </w:r>
      <w:r>
        <w:t xml:space="preserve"> Pacific Islands Forum Secretariat. 2013. Tourism as a Pillar of Economic Growth. Forum Economic Ministers Meeting and Forum Economic Officials meeting, 3 – 5 July 2013, Nuku’alofa, Tonga. </w:t>
      </w:r>
      <w:hyperlink r:id="rId7" w:history="1">
        <w:r w:rsidRPr="008C5E8D">
          <w:rPr>
            <w:rStyle w:val="Hyperlink"/>
          </w:rPr>
          <w:t>http://www.forumsec.org/resources/uploads/attachments/documents/2013femm_femt.06.pdf</w:t>
        </w:r>
      </w:hyperlink>
      <w:r>
        <w:t xml:space="preserve"> </w:t>
      </w:r>
    </w:p>
  </w:footnote>
  <w:footnote w:id="9">
    <w:p w14:paraId="1B6CDFD4" w14:textId="05726BA5" w:rsidR="000B0C5B" w:rsidRPr="00B751AE" w:rsidRDefault="000B0C5B">
      <w:pPr>
        <w:pStyle w:val="FootnoteText"/>
        <w:rPr>
          <w:lang w:val="en-AU"/>
        </w:rPr>
      </w:pPr>
      <w:r>
        <w:rPr>
          <w:rStyle w:val="FootnoteReference"/>
        </w:rPr>
        <w:footnoteRef/>
      </w:r>
      <w:r>
        <w:t xml:space="preserve"> </w:t>
      </w:r>
      <w:r w:rsidRPr="00ED527F">
        <w:t xml:space="preserve">World Travel and Tourism Council. 2017. </w:t>
      </w:r>
      <w:hyperlink r:id="rId8" w:history="1">
        <w:r w:rsidRPr="00ED527F">
          <w:rPr>
            <w:rStyle w:val="Hyperlink"/>
          </w:rPr>
          <w:t>https://www.wttc.org/research/economic-research/economic-impact-analysis/country-reports/</w:t>
        </w:r>
      </w:hyperlink>
    </w:p>
  </w:footnote>
  <w:footnote w:id="10">
    <w:p w14:paraId="46B96770" w14:textId="7D5B722C" w:rsidR="000B0C5B" w:rsidRPr="00572A12" w:rsidRDefault="000B0C5B">
      <w:pPr>
        <w:pStyle w:val="FootnoteText"/>
        <w:rPr>
          <w:lang w:val="en-AU"/>
        </w:rPr>
      </w:pPr>
      <w:r>
        <w:rPr>
          <w:rStyle w:val="FootnoteReference"/>
        </w:rPr>
        <w:footnoteRef/>
      </w:r>
      <w:r>
        <w:t xml:space="preserve"> </w:t>
      </w:r>
      <w:r>
        <w:rPr>
          <w:lang w:val="en-AU"/>
        </w:rPr>
        <w:t>The Other Oceanic States group is comprised of</w:t>
      </w:r>
      <w:r>
        <w:rPr>
          <w:rFonts w:ascii="Calibri" w:hAnsi="Calibri" w:cs="Arial"/>
        </w:rPr>
        <w:t>: American Samoa, Commonwealth of the Northern Mariana Islands, Cook Islands, Federated States of Micronesia, French Polynesia, Guam, New Caledonia, Niue, Palau, Republic of the Marshall Islands, Samoa, Tuvalu.</w:t>
      </w:r>
    </w:p>
  </w:footnote>
  <w:footnote w:id="11">
    <w:p w14:paraId="5A3E1049" w14:textId="77777777" w:rsidR="000B0C5B" w:rsidRPr="00AB3C6B" w:rsidRDefault="000B0C5B" w:rsidP="00E70322">
      <w:pPr>
        <w:rPr>
          <w:lang w:val="en-AU"/>
        </w:rPr>
      </w:pPr>
      <w:r w:rsidRPr="00AB3C6B">
        <w:rPr>
          <w:rStyle w:val="FootnoteReference"/>
          <w:rFonts w:asciiTheme="minorHAnsi" w:hAnsiTheme="minorHAnsi"/>
        </w:rPr>
        <w:footnoteRef/>
      </w:r>
      <w:r w:rsidRPr="00AB3C6B">
        <w:t xml:space="preserve"> Panakera C., Willson G, Ryan C. and Liu G. 2011. </w:t>
      </w:r>
      <w:r w:rsidRPr="00AB3C6B">
        <w:rPr>
          <w:rFonts w:cs="Arial"/>
          <w:lang w:val="en"/>
        </w:rPr>
        <w:t xml:space="preserve">Considerations for sustainable tourism development in developing countries: Perspectives from the South Pacific. Tourismos: An International Multidisciplinary Journal of Tourism, 6(2), pp. 241–262.  </w:t>
      </w:r>
    </w:p>
  </w:footnote>
  <w:footnote w:id="12">
    <w:p w14:paraId="3F76B38A" w14:textId="327B2B61" w:rsidR="000B0C5B" w:rsidRDefault="000B0C5B">
      <w:pPr>
        <w:pStyle w:val="FootnoteText"/>
        <w:rPr>
          <w:rFonts w:cs="Segoe UI"/>
          <w:color w:val="000000"/>
          <w:lang w:bidi="ar-SA"/>
        </w:rPr>
      </w:pPr>
      <w:r>
        <w:rPr>
          <w:rStyle w:val="FootnoteReference"/>
        </w:rPr>
        <w:footnoteRef/>
      </w:r>
      <w:r>
        <w:t xml:space="preserve"> </w:t>
      </w:r>
      <w:r w:rsidRPr="00696488">
        <w:t xml:space="preserve">Tauaa S. 2010. Tourism Issues in the Pacific. eJournal of the Australian Association for the Advancement of Pacific Studies, Issues 1.2 and 2.1. </w:t>
      </w:r>
      <w:hyperlink r:id="rId9" w:history="1">
        <w:r w:rsidRPr="00E45A5A">
          <w:rPr>
            <w:rStyle w:val="Hyperlink"/>
            <w:rFonts w:cs="Segoe UI"/>
            <w:lang w:bidi="ar-SA"/>
          </w:rPr>
          <w:t>http://intersections.anu.edu.au/pacificurrents/tauaa.htm</w:t>
        </w:r>
      </w:hyperlink>
    </w:p>
    <w:p w14:paraId="066E97CC" w14:textId="63A3AE3E" w:rsidR="000B0C5B" w:rsidRPr="00343BF0" w:rsidRDefault="000B0C5B">
      <w:pPr>
        <w:pStyle w:val="FootnoteText"/>
        <w:rPr>
          <w:lang w:val="en-AU"/>
        </w:rPr>
      </w:pPr>
      <w:r w:rsidRPr="00AB3C6B">
        <w:t>Seidel H. and Lal P.N. 2010. Economic value of the Pacific Ocean to the Pacific Island Countries. Gland: IUCN.</w:t>
      </w:r>
    </w:p>
  </w:footnote>
  <w:footnote w:id="13">
    <w:p w14:paraId="754AC2AE" w14:textId="3737CE44" w:rsidR="000B0C5B" w:rsidRPr="00FE6957" w:rsidRDefault="000B0C5B">
      <w:pPr>
        <w:pStyle w:val="FootnoteText"/>
        <w:rPr>
          <w:lang w:val="en-AU"/>
        </w:rPr>
      </w:pPr>
      <w:r>
        <w:rPr>
          <w:rStyle w:val="FootnoteReference"/>
        </w:rPr>
        <w:footnoteRef/>
      </w:r>
      <w:r>
        <w:t xml:space="preserve"> SPREP. 2017. Ocean acidification in the Pacific. </w:t>
      </w:r>
      <w:hyperlink r:id="rId10" w:history="1">
        <w:r w:rsidRPr="00391937">
          <w:rPr>
            <w:rStyle w:val="Hyperlink"/>
          </w:rPr>
          <w:t>http://www.sprep.org/attachments/Publications/FactSheet/Oceans/ocean-acidification-pacific.pdf</w:t>
        </w:r>
      </w:hyperlink>
      <w:r>
        <w:t xml:space="preserve"> </w:t>
      </w:r>
    </w:p>
  </w:footnote>
  <w:footnote w:id="14">
    <w:p w14:paraId="0EC3BD33" w14:textId="2BB284BB" w:rsidR="000B0C5B" w:rsidRPr="00343BF0" w:rsidRDefault="000B0C5B" w:rsidP="005D0CAD">
      <w:pPr>
        <w:pStyle w:val="FootnoteText"/>
        <w:rPr>
          <w:lang w:val="en-AU"/>
        </w:rPr>
      </w:pPr>
      <w:r w:rsidRPr="00343BF0">
        <w:rPr>
          <w:rStyle w:val="FootnoteReference"/>
          <w:rFonts w:asciiTheme="minorHAnsi" w:hAnsiTheme="minorHAnsi"/>
        </w:rPr>
        <w:footnoteRef/>
      </w:r>
      <w:r w:rsidRPr="00343BF0">
        <w:t xml:space="preserve"> </w:t>
      </w:r>
      <w:r>
        <w:t xml:space="preserve">United Nations World Tourism Organization. 2017. Sustainable Development of Tourism. </w:t>
      </w:r>
      <w:hyperlink r:id="rId11" w:history="1">
        <w:r w:rsidRPr="00E45A5A">
          <w:rPr>
            <w:rStyle w:val="Hyperlink"/>
            <w:rFonts w:cs="Segoe UI"/>
            <w:lang w:val="en-AU" w:bidi="ar-SA"/>
          </w:rPr>
          <w:t>http://sdt.unwto.org/content/about-us-5</w:t>
        </w:r>
      </w:hyperlink>
    </w:p>
  </w:footnote>
  <w:footnote w:id="15">
    <w:p w14:paraId="5AEA47B7" w14:textId="5552374A" w:rsidR="000B0C5B" w:rsidRPr="005D25FD" w:rsidRDefault="000B0C5B">
      <w:pPr>
        <w:pStyle w:val="FootnoteText"/>
        <w:rPr>
          <w:lang w:val="en-AU"/>
        </w:rPr>
      </w:pPr>
      <w:r>
        <w:rPr>
          <w:rStyle w:val="FootnoteReference"/>
        </w:rPr>
        <w:footnoteRef/>
      </w:r>
      <w:r>
        <w:t xml:space="preserve"> </w:t>
      </w:r>
      <w:r>
        <w:rPr>
          <w:lang w:val="en-AU"/>
        </w:rPr>
        <w:t xml:space="preserve">Adapted from: </w:t>
      </w:r>
      <w:r w:rsidRPr="00AB3C6B">
        <w:t xml:space="preserve">Panakera C., Willson G, Ryan C. and Liu G. 2011. </w:t>
      </w:r>
      <w:r w:rsidRPr="00AB3C6B">
        <w:rPr>
          <w:rFonts w:cs="Arial"/>
          <w:lang w:val="en"/>
        </w:rPr>
        <w:t>Considerations for sustainable tourism development in developing countries: Perspectives from the South Pacific. Tourismos: An International Multidisciplinary Journal of Tourism, 6(2), pp. 241–262.</w:t>
      </w:r>
    </w:p>
  </w:footnote>
  <w:footnote w:id="16">
    <w:p w14:paraId="375E4B3A" w14:textId="03E55624" w:rsidR="000B0C5B" w:rsidRPr="00817DCE" w:rsidRDefault="000B0C5B">
      <w:pPr>
        <w:pStyle w:val="FootnoteText"/>
        <w:rPr>
          <w:lang w:val="en-AU"/>
        </w:rPr>
      </w:pPr>
      <w:r>
        <w:rPr>
          <w:rStyle w:val="FootnoteReference"/>
        </w:rPr>
        <w:footnoteRef/>
      </w:r>
      <w:r>
        <w:t xml:space="preserve"> </w:t>
      </w:r>
      <w:r>
        <w:rPr>
          <w:lang w:val="en-AU"/>
        </w:rPr>
        <w:t>This is a non-exhaustive list of types of development and impacts that need to be assessed using the EIA process. It is important to refer to national EIA laws and policies for specific guidance.</w:t>
      </w:r>
    </w:p>
  </w:footnote>
  <w:footnote w:id="17">
    <w:p w14:paraId="4CD3DF92" w14:textId="4A233850" w:rsidR="000B0C5B" w:rsidRPr="00475426" w:rsidRDefault="000B0C5B">
      <w:pPr>
        <w:pStyle w:val="FootnoteText"/>
        <w:rPr>
          <w:lang w:val="en-AU"/>
        </w:rPr>
      </w:pPr>
      <w:r>
        <w:rPr>
          <w:rStyle w:val="FootnoteReference"/>
        </w:rPr>
        <w:footnoteRef/>
      </w:r>
      <w:r>
        <w:t xml:space="preserve"> </w:t>
      </w:r>
      <w:hyperlink r:id="rId12" w:history="1">
        <w:r w:rsidRPr="00180B4D">
          <w:rPr>
            <w:rStyle w:val="Hyperlink"/>
          </w:rPr>
          <w:t>https://www.cbd.int/doc/meetings/cop/cop-11/official/cop-11-23-en.pdf</w:t>
        </w:r>
      </w:hyperlink>
      <w:r>
        <w:t xml:space="preserve"> </w:t>
      </w:r>
    </w:p>
  </w:footnote>
  <w:footnote w:id="18">
    <w:p w14:paraId="7426568C" w14:textId="25E06F2B" w:rsidR="000B0C5B" w:rsidRPr="003F4F6C" w:rsidRDefault="000B0C5B">
      <w:pPr>
        <w:pStyle w:val="FootnoteText"/>
        <w:rPr>
          <w:lang w:val="en-AU"/>
        </w:rPr>
      </w:pPr>
      <w:r>
        <w:rPr>
          <w:rStyle w:val="FootnoteReference"/>
        </w:rPr>
        <w:footnoteRef/>
      </w:r>
      <w:r>
        <w:t xml:space="preserve"> </w:t>
      </w:r>
      <w:hyperlink r:id="rId13" w:history="1">
        <w:r w:rsidRPr="00180B4D">
          <w:rPr>
            <w:rStyle w:val="Hyperlink"/>
          </w:rPr>
          <w:t>https://www.cbd.int/decision/cop/default.shtml?id=7751</w:t>
        </w:r>
      </w:hyperlink>
      <w:r>
        <w:t xml:space="preserve"> </w:t>
      </w:r>
    </w:p>
  </w:footnote>
  <w:footnote w:id="19">
    <w:p w14:paraId="559A52FB" w14:textId="6F41C56E" w:rsidR="000B0C5B" w:rsidRPr="000A78B5" w:rsidRDefault="000B0C5B">
      <w:pPr>
        <w:pStyle w:val="FootnoteText"/>
        <w:rPr>
          <w:lang w:val="en-AU"/>
        </w:rPr>
      </w:pPr>
      <w:r w:rsidRPr="000A78B5">
        <w:rPr>
          <w:rStyle w:val="FootnoteReference"/>
          <w:rFonts w:asciiTheme="minorHAnsi" w:hAnsiTheme="minorHAnsi"/>
        </w:rPr>
        <w:footnoteRef/>
      </w:r>
      <w:r w:rsidRPr="000A78B5">
        <w:t xml:space="preserve"> SPREP’s regional EIA guidelines </w:t>
      </w:r>
      <w:r>
        <w:t>include a</w:t>
      </w:r>
      <w:r w:rsidRPr="000A78B5">
        <w:t xml:space="preserve"> </w:t>
      </w:r>
      <w:r>
        <w:t>ToR template</w:t>
      </w:r>
      <w:r w:rsidRPr="000A78B5">
        <w:t xml:space="preserve"> applicable to develop</w:t>
      </w:r>
      <w:r>
        <w:t>ments across a range of sectors</w:t>
      </w:r>
      <w:r w:rsidRPr="000A78B5">
        <w:t>.</w:t>
      </w:r>
      <w:r>
        <w:t xml:space="preserve"> </w:t>
      </w:r>
      <w:hyperlink r:id="rId14" w:history="1">
        <w:r w:rsidRPr="00835104">
          <w:rPr>
            <w:rStyle w:val="Hyperlink"/>
            <w:lang w:val="en-US"/>
          </w:rPr>
          <w:t>www.sprep.org/attachments/Publications/EMG/regional-eia-guidelines.pdf</w:t>
        </w:r>
      </w:hyperlink>
      <w:r>
        <w:rPr>
          <w:rStyle w:val="Hyperlink"/>
          <w:lang w:val="en-US"/>
        </w:rPr>
        <w:t xml:space="preserve"> </w:t>
      </w:r>
    </w:p>
  </w:footnote>
  <w:footnote w:id="20">
    <w:p w14:paraId="3DD0507D" w14:textId="5146F331" w:rsidR="000B0C5B" w:rsidRPr="00E07170" w:rsidRDefault="000B0C5B">
      <w:pPr>
        <w:pStyle w:val="FootnoteText"/>
        <w:rPr>
          <w:lang w:val="en-AU"/>
        </w:rPr>
      </w:pPr>
      <w:r>
        <w:rPr>
          <w:rStyle w:val="FootnoteReference"/>
        </w:rPr>
        <w:footnoteRef/>
      </w:r>
      <w:r>
        <w:t xml:space="preserve"> </w:t>
      </w:r>
      <w:r>
        <w:rPr>
          <w:lang w:val="en-AU"/>
        </w:rPr>
        <w:t>A more extensive list of recommendations for effective EIA is provided in SPREP’s regional EIA guidelines.</w:t>
      </w:r>
    </w:p>
  </w:footnote>
  <w:footnote w:id="21">
    <w:p w14:paraId="545F0031" w14:textId="77777777" w:rsidR="000B0C5B" w:rsidRPr="003A5E7A" w:rsidRDefault="000B0C5B" w:rsidP="00850F39">
      <w:pPr>
        <w:pStyle w:val="FootnoteText"/>
        <w:rPr>
          <w:lang w:val="en-US"/>
        </w:rPr>
      </w:pPr>
      <w:r>
        <w:rPr>
          <w:rStyle w:val="FootnoteReference"/>
        </w:rPr>
        <w:footnoteRef/>
      </w:r>
      <w:r>
        <w:t xml:space="preserve"> </w:t>
      </w:r>
      <w:r>
        <w:rPr>
          <w:lang w:val="en-US"/>
        </w:rPr>
        <w:t>Also referred to as an environmental and social management plan.</w:t>
      </w:r>
    </w:p>
  </w:footnote>
  <w:footnote w:id="22">
    <w:p w14:paraId="000EAB15" w14:textId="56AEF549" w:rsidR="000B0C5B" w:rsidRPr="00D94909" w:rsidRDefault="000B0C5B">
      <w:pPr>
        <w:pStyle w:val="FootnoteText"/>
        <w:rPr>
          <w:lang w:val="en-AU"/>
        </w:rPr>
      </w:pPr>
      <w:r>
        <w:rPr>
          <w:rStyle w:val="FootnoteReference"/>
        </w:rPr>
        <w:footnoteRef/>
      </w:r>
      <w:r>
        <w:t xml:space="preserve"> </w:t>
      </w:r>
      <w:r>
        <w:rPr>
          <w:lang w:val="en-US"/>
        </w:rPr>
        <w:t xml:space="preserve">Vanclay F. 2003. International Principles for Social Impact Assessment. </w:t>
      </w:r>
      <w:r w:rsidRPr="00643382">
        <w:rPr>
          <w:lang w:val="en-US"/>
        </w:rPr>
        <w:t>Impact Assessment and Project Appraisal</w:t>
      </w:r>
      <w:r>
        <w:rPr>
          <w:lang w:val="en-US"/>
        </w:rPr>
        <w:t>, 21(1): 5</w:t>
      </w:r>
      <w:r>
        <w:rPr>
          <w:rFonts w:cstheme="minorHAnsi"/>
          <w:lang w:val="en-US"/>
        </w:rPr>
        <w:t>–</w:t>
      </w:r>
      <w:r>
        <w:rPr>
          <w:lang w:val="en-US"/>
        </w:rPr>
        <w:t xml:space="preserve">12. </w:t>
      </w:r>
      <w:hyperlink r:id="rId15" w:history="1">
        <w:r w:rsidRPr="006A57C6">
          <w:rPr>
            <w:rStyle w:val="Hyperlink"/>
          </w:rPr>
          <w:t>http://www.tandfonline.com/doi/pdf/10.3152/147154603781766491?needAccess=true</w:t>
        </w:r>
      </w:hyperlink>
      <w:r>
        <w:t xml:space="preserve"> </w:t>
      </w:r>
    </w:p>
  </w:footnote>
  <w:footnote w:id="23">
    <w:p w14:paraId="078F0456" w14:textId="1B75A2EE" w:rsidR="000B0C5B" w:rsidRPr="00611232" w:rsidRDefault="000B0C5B">
      <w:pPr>
        <w:pStyle w:val="FootnoteText"/>
        <w:rPr>
          <w:lang w:val="en-AU"/>
        </w:rPr>
      </w:pPr>
      <w:r>
        <w:rPr>
          <w:rStyle w:val="FootnoteReference"/>
        </w:rPr>
        <w:footnoteRef/>
      </w:r>
      <w:r>
        <w:t xml:space="preserve"> UN Environment and Secretariat of the Pacific Regional Environment Programme. </w:t>
      </w:r>
      <w:r>
        <w:rPr>
          <w:lang w:val="en-AU"/>
        </w:rPr>
        <w:t xml:space="preserve">2017. Pacific ecosystem-based management (EBM) and adaptation (EbA). </w:t>
      </w:r>
      <w:hyperlink r:id="rId16" w:history="1">
        <w:r w:rsidRPr="005E02F3">
          <w:rPr>
            <w:rStyle w:val="Hyperlink"/>
            <w:lang w:val="en-AU"/>
          </w:rPr>
          <w:t>http://www.sprep.org/attachments/Publications/FactSheet/Oceans/pacific-ecosystem-based-management-adaptation.pdf</w:t>
        </w:r>
      </w:hyperlink>
      <w:r>
        <w:rPr>
          <w:lang w:val="en-AU"/>
        </w:rPr>
        <w:t xml:space="preserve"> </w:t>
      </w:r>
    </w:p>
  </w:footnote>
  <w:footnote w:id="24">
    <w:p w14:paraId="4355A8C4" w14:textId="54D116FF" w:rsidR="000B0C5B" w:rsidRPr="00B57015" w:rsidRDefault="000B0C5B">
      <w:pPr>
        <w:pStyle w:val="FootnoteText"/>
        <w:rPr>
          <w:lang w:val="en-AU"/>
        </w:rPr>
      </w:pPr>
      <w:r>
        <w:rPr>
          <w:rStyle w:val="FootnoteReference"/>
        </w:rPr>
        <w:footnoteRef/>
      </w:r>
      <w:r>
        <w:t xml:space="preserve"> </w:t>
      </w:r>
      <w:r w:rsidRPr="00197186">
        <w:rPr>
          <w:rFonts w:eastAsiaTheme="minorHAnsi" w:cstheme="minorHAnsi"/>
          <w:lang w:bidi="ar-SA"/>
        </w:rPr>
        <w:t>Levett</w:t>
      </w:r>
      <w:r>
        <w:rPr>
          <w:rFonts w:eastAsiaTheme="minorHAnsi" w:cstheme="minorHAnsi"/>
          <w:lang w:bidi="ar-SA"/>
        </w:rPr>
        <w:t xml:space="preserve"> R.</w:t>
      </w:r>
      <w:r w:rsidRPr="00197186">
        <w:rPr>
          <w:rFonts w:eastAsiaTheme="minorHAnsi" w:cstheme="minorHAnsi"/>
          <w:lang w:bidi="ar-SA"/>
        </w:rPr>
        <w:t xml:space="preserve"> and McNally </w:t>
      </w:r>
      <w:r>
        <w:rPr>
          <w:rFonts w:eastAsiaTheme="minorHAnsi" w:cstheme="minorHAnsi"/>
          <w:lang w:bidi="ar-SA"/>
        </w:rPr>
        <w:t xml:space="preserve">R. </w:t>
      </w:r>
      <w:r w:rsidRPr="00197186">
        <w:rPr>
          <w:rFonts w:eastAsiaTheme="minorHAnsi" w:cstheme="minorHAnsi"/>
          <w:lang w:bidi="ar-SA"/>
        </w:rPr>
        <w:t>2003</w:t>
      </w:r>
      <w:r>
        <w:rPr>
          <w:rFonts w:eastAsiaTheme="minorHAnsi" w:cstheme="minorHAnsi"/>
          <w:lang w:bidi="ar-SA"/>
        </w:rPr>
        <w:t xml:space="preserve">. </w:t>
      </w:r>
      <w:r w:rsidRPr="00283C51">
        <w:rPr>
          <w:rFonts w:eastAsiaTheme="minorHAnsi" w:cstheme="minorHAnsi"/>
          <w:lang w:bidi="ar-SA"/>
        </w:rPr>
        <w:t>A Strategic Environmental Assessment of Fiji’s Tourism Development Plan</w:t>
      </w:r>
      <w:r>
        <w:rPr>
          <w:rFonts w:eastAsiaTheme="minorHAnsi" w:cstheme="minorHAnsi"/>
          <w:lang w:bidi="ar-SA"/>
        </w:rPr>
        <w:t>. World Wide Fund</w:t>
      </w:r>
      <w:r w:rsidRPr="00197186">
        <w:rPr>
          <w:rFonts w:eastAsiaTheme="minorHAnsi" w:cstheme="minorHAnsi"/>
          <w:lang w:bidi="ar-SA"/>
        </w:rPr>
        <w:t xml:space="preserve"> </w:t>
      </w:r>
      <w:r>
        <w:rPr>
          <w:rFonts w:eastAsiaTheme="minorHAnsi" w:cstheme="minorHAnsi"/>
          <w:lang w:bidi="ar-SA"/>
        </w:rPr>
        <w:t xml:space="preserve">for Nature. </w:t>
      </w:r>
      <w:hyperlink r:id="rId17" w:history="1">
        <w:r w:rsidRPr="006A57C6">
          <w:rPr>
            <w:rStyle w:val="Hyperlink"/>
            <w:rFonts w:cstheme="minorHAnsi"/>
          </w:rPr>
          <w:t>http://api.commissiemer.nl/docs/os/sea/casestudies/fiji_tourism_development_plan_0305_wwf.pdf</w:t>
        </w:r>
      </w:hyperlink>
      <w:r>
        <w:rPr>
          <w:rFonts w:cstheme="minorHAnsi"/>
        </w:rPr>
        <w:t xml:space="preserve"> </w:t>
      </w:r>
    </w:p>
  </w:footnote>
  <w:footnote w:id="25">
    <w:p w14:paraId="002B49DE" w14:textId="17BD7F3A" w:rsidR="00262322" w:rsidRPr="008237D1" w:rsidRDefault="00262322" w:rsidP="00262322">
      <w:pPr>
        <w:pStyle w:val="FootnoteText"/>
        <w:rPr>
          <w:lang w:val="en-AU"/>
        </w:rPr>
      </w:pPr>
      <w:r>
        <w:rPr>
          <w:rStyle w:val="FootnoteReference"/>
        </w:rPr>
        <w:footnoteRef/>
      </w:r>
      <w:r>
        <w:t xml:space="preserve"> The Pacific Gender and Climate Change Toolkit: </w:t>
      </w:r>
      <w:hyperlink r:id="rId18" w:history="1">
        <w:r w:rsidRPr="008101D7">
          <w:rPr>
            <w:rStyle w:val="Hyperlink"/>
          </w:rPr>
          <w:t>https://www.pacificclimatechange.net/document/pacific-gender-climate-change-toolkit-complete-toolkit</w:t>
        </w:r>
      </w:hyperlink>
      <w:r>
        <w:t xml:space="preserve"> </w:t>
      </w:r>
      <w:r w:rsidRPr="00F639B3">
        <w:t xml:space="preserve"> </w:t>
      </w:r>
      <w:r>
        <w:t xml:space="preserve">  </w:t>
      </w:r>
      <w:hyperlink r:id="rId19" w:history="1"/>
      <w:r>
        <w:t xml:space="preserve"> </w:t>
      </w:r>
    </w:p>
  </w:footnote>
  <w:footnote w:id="26">
    <w:p w14:paraId="454768B2" w14:textId="36756B18" w:rsidR="00DE28D0" w:rsidRPr="00DE28D0" w:rsidRDefault="00DE28D0">
      <w:pPr>
        <w:pStyle w:val="FootnoteText"/>
        <w:rPr>
          <w:lang w:val="en-AU"/>
        </w:rPr>
      </w:pPr>
      <w:r>
        <w:rPr>
          <w:rStyle w:val="FootnoteReference"/>
        </w:rPr>
        <w:footnoteRef/>
      </w:r>
      <w:r>
        <w:t xml:space="preserve"> </w:t>
      </w:r>
      <w:r>
        <w:t xml:space="preserve">Office of the Special Adviser on Gender Issues and the Advancement of Women, United Nations. 2001. Important concepts underlying gender mainstreaming. </w:t>
      </w:r>
      <w:hyperlink r:id="rId20" w:history="1">
        <w:r w:rsidRPr="00391937">
          <w:rPr>
            <w:rStyle w:val="Hyperlink"/>
            <w:lang w:val="en-AU"/>
          </w:rPr>
          <w:t>http://www.un.org/womenwatch/osagi/pdf/factsheet2.pdf</w:t>
        </w:r>
      </w:hyperlink>
    </w:p>
  </w:footnote>
  <w:footnote w:id="27">
    <w:p w14:paraId="0D74FD23" w14:textId="77777777" w:rsidR="000B0C5B" w:rsidRDefault="000B0C5B" w:rsidP="008A3AC3">
      <w:pPr>
        <w:pStyle w:val="FootnoteText"/>
        <w:rPr>
          <w:rFonts w:eastAsiaTheme="minorHAnsi" w:cstheme="minorHAnsi"/>
          <w:szCs w:val="24"/>
          <w:lang w:bidi="ar-SA"/>
        </w:rPr>
      </w:pPr>
      <w:r>
        <w:rPr>
          <w:rStyle w:val="FootnoteReference"/>
        </w:rPr>
        <w:footnoteRef/>
      </w:r>
      <w:r>
        <w:t xml:space="preserve"> </w:t>
      </w:r>
      <w:r>
        <w:rPr>
          <w:rFonts w:eastAsiaTheme="minorHAnsi" w:cstheme="minorHAnsi"/>
          <w:szCs w:val="24"/>
          <w:lang w:bidi="ar-SA"/>
        </w:rPr>
        <w:t>Adapted from:</w:t>
      </w:r>
    </w:p>
    <w:p w14:paraId="5C1FF258" w14:textId="77777777" w:rsidR="000B0C5B" w:rsidRDefault="000B0C5B" w:rsidP="008A3AC3">
      <w:pPr>
        <w:pStyle w:val="FootnoteText"/>
        <w:rPr>
          <w:lang w:val="en-US"/>
        </w:rPr>
      </w:pPr>
      <w:r>
        <w:rPr>
          <w:lang w:val="en-US"/>
        </w:rPr>
        <w:t xml:space="preserve">Abaza H., Bisset R. and Sadler B. 2004. </w:t>
      </w:r>
      <w:r w:rsidRPr="000A6095">
        <w:rPr>
          <w:lang w:val="en-US"/>
        </w:rPr>
        <w:t>Environmental Impact Assessment and Strategic Environmental Assessment: Towards an Integrated Approach</w:t>
      </w:r>
      <w:r>
        <w:rPr>
          <w:lang w:val="en-US"/>
        </w:rPr>
        <w:t>.</w:t>
      </w:r>
      <w:r w:rsidRPr="00232EB7">
        <w:rPr>
          <w:lang w:val="en-US"/>
        </w:rPr>
        <w:t xml:space="preserve"> </w:t>
      </w:r>
      <w:r>
        <w:rPr>
          <w:lang w:val="en-US"/>
        </w:rPr>
        <w:t xml:space="preserve">Geneva: United Nations Environment Programme. </w:t>
      </w:r>
    </w:p>
    <w:p w14:paraId="50A0F083" w14:textId="77777777" w:rsidR="000B0C5B" w:rsidRPr="00AF723F" w:rsidRDefault="000B0C5B" w:rsidP="008A3AC3">
      <w:pPr>
        <w:pStyle w:val="FootnoteText"/>
        <w:rPr>
          <w:lang w:val="en-US"/>
        </w:rPr>
      </w:pPr>
      <w:r>
        <w:rPr>
          <w:rFonts w:eastAsiaTheme="minorHAnsi" w:cstheme="minorHAnsi"/>
          <w:szCs w:val="24"/>
          <w:lang w:bidi="ar-SA"/>
        </w:rPr>
        <w:t>Legislative Council Secretariat. 2015.</w:t>
      </w:r>
      <w:r w:rsidRPr="00AF723F">
        <w:t xml:space="preserve"> </w:t>
      </w:r>
      <w:r w:rsidRPr="003E531F">
        <w:t>Information Note: Strategic Environmental Assessment</w:t>
      </w:r>
      <w:r>
        <w:t xml:space="preserve">. </w:t>
      </w:r>
      <w:r w:rsidRPr="00F60B36">
        <w:rPr>
          <w:rFonts w:cstheme="minorHAnsi"/>
          <w:szCs w:val="24"/>
        </w:rPr>
        <w:t>http://www.legco.gov.hk/research-publications/english/1415in02-strategic-environmental-assessment-20150105-e.pdf</w:t>
      </w:r>
      <w:r>
        <w:rPr>
          <w:rFonts w:cstheme="minorHAnsi"/>
          <w:szCs w:val="24"/>
        </w:rPr>
        <w:t xml:space="preserve">. </w:t>
      </w:r>
      <w:r>
        <w:t>Accessed 15 March 2016.</w:t>
      </w:r>
    </w:p>
  </w:footnote>
  <w:footnote w:id="28">
    <w:p w14:paraId="3FB7DB27" w14:textId="3A511AB4" w:rsidR="000B0C5B" w:rsidRPr="000D59D7" w:rsidRDefault="000B0C5B">
      <w:pPr>
        <w:pStyle w:val="FootnoteText"/>
        <w:rPr>
          <w:lang w:val="en-AU"/>
        </w:rPr>
      </w:pPr>
      <w:r>
        <w:rPr>
          <w:rStyle w:val="FootnoteReference"/>
        </w:rPr>
        <w:footnoteRef/>
      </w:r>
      <w:r>
        <w:t xml:space="preserve"> </w:t>
      </w:r>
      <w:r>
        <w:rPr>
          <w:lang w:val="en-AU"/>
        </w:rPr>
        <w:t>This is a non-exhaustive list of impacts and should be considered as a general guide only.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A8D"/>
    <w:multiLevelType w:val="multilevel"/>
    <w:tmpl w:val="BFC4442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AC7DC6"/>
    <w:multiLevelType w:val="multilevel"/>
    <w:tmpl w:val="C62050B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544E98"/>
    <w:multiLevelType w:val="hybridMultilevel"/>
    <w:tmpl w:val="D8443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4D291F"/>
    <w:multiLevelType w:val="hybridMultilevel"/>
    <w:tmpl w:val="837EF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D419F9"/>
    <w:multiLevelType w:val="hybridMultilevel"/>
    <w:tmpl w:val="521418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5011AD"/>
    <w:multiLevelType w:val="hybridMultilevel"/>
    <w:tmpl w:val="9DB0E0A6"/>
    <w:lvl w:ilvl="0" w:tplc="40B2632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1709D"/>
    <w:multiLevelType w:val="hybridMultilevel"/>
    <w:tmpl w:val="4ADEB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072497"/>
    <w:multiLevelType w:val="multilevel"/>
    <w:tmpl w:val="DCB82D1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2856DE2"/>
    <w:multiLevelType w:val="hybridMultilevel"/>
    <w:tmpl w:val="747A1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A119B1"/>
    <w:multiLevelType w:val="hybridMultilevel"/>
    <w:tmpl w:val="B42EF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4F005B"/>
    <w:multiLevelType w:val="hybridMultilevel"/>
    <w:tmpl w:val="9CD04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CE583E"/>
    <w:multiLevelType w:val="hybridMultilevel"/>
    <w:tmpl w:val="9E70BB3A"/>
    <w:lvl w:ilvl="0" w:tplc="40B263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57CCA"/>
    <w:multiLevelType w:val="hybridMultilevel"/>
    <w:tmpl w:val="40567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9E3126"/>
    <w:multiLevelType w:val="hybridMultilevel"/>
    <w:tmpl w:val="5E962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FB036EE"/>
    <w:multiLevelType w:val="hybridMultilevel"/>
    <w:tmpl w:val="EEE2F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E6002A"/>
    <w:multiLevelType w:val="hybridMultilevel"/>
    <w:tmpl w:val="0BA4D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051CAE"/>
    <w:multiLevelType w:val="hybridMultilevel"/>
    <w:tmpl w:val="C890BE2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1E544D"/>
    <w:multiLevelType w:val="hybridMultilevel"/>
    <w:tmpl w:val="A5F2E15C"/>
    <w:lvl w:ilvl="0" w:tplc="38D22FE6">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D4644"/>
    <w:multiLevelType w:val="hybridMultilevel"/>
    <w:tmpl w:val="D932CE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25450D"/>
    <w:multiLevelType w:val="multilevel"/>
    <w:tmpl w:val="AF0000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F9D216D"/>
    <w:multiLevelType w:val="hybridMultilevel"/>
    <w:tmpl w:val="2DCE8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A54B07"/>
    <w:multiLevelType w:val="hybridMultilevel"/>
    <w:tmpl w:val="020CF47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5562F08"/>
    <w:multiLevelType w:val="hybridMultilevel"/>
    <w:tmpl w:val="25F45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C31B94"/>
    <w:multiLevelType w:val="hybridMultilevel"/>
    <w:tmpl w:val="478AC652"/>
    <w:lvl w:ilvl="0" w:tplc="38D22FE6">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736D8"/>
    <w:multiLevelType w:val="hybridMultilevel"/>
    <w:tmpl w:val="7FCACD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6B0F2B"/>
    <w:multiLevelType w:val="hybridMultilevel"/>
    <w:tmpl w:val="177EA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881CE4"/>
    <w:multiLevelType w:val="multilevel"/>
    <w:tmpl w:val="35E630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09B6448"/>
    <w:multiLevelType w:val="hybridMultilevel"/>
    <w:tmpl w:val="AE2EC3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16D5A25"/>
    <w:multiLevelType w:val="hybridMultilevel"/>
    <w:tmpl w:val="0F36F4EA"/>
    <w:lvl w:ilvl="0" w:tplc="38D22FE6">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34277"/>
    <w:multiLevelType w:val="hybridMultilevel"/>
    <w:tmpl w:val="0CE02CC6"/>
    <w:lvl w:ilvl="0" w:tplc="38D22FE6">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FE474D"/>
    <w:multiLevelType w:val="multilevel"/>
    <w:tmpl w:val="479C89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995FC9"/>
    <w:multiLevelType w:val="hybridMultilevel"/>
    <w:tmpl w:val="C4D49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0F099D"/>
    <w:multiLevelType w:val="multilevel"/>
    <w:tmpl w:val="F5A08D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CD4617F"/>
    <w:multiLevelType w:val="multilevel"/>
    <w:tmpl w:val="3C0ADE32"/>
    <w:lvl w:ilvl="0">
      <w:start w:val="10"/>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34" w15:restartNumberingAfterBreak="0">
    <w:nsid w:val="71DB3F27"/>
    <w:multiLevelType w:val="hybridMultilevel"/>
    <w:tmpl w:val="0FEE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E7462F"/>
    <w:multiLevelType w:val="multilevel"/>
    <w:tmpl w:val="672A52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DFF6BAA"/>
    <w:multiLevelType w:val="hybridMultilevel"/>
    <w:tmpl w:val="3A0A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470CE"/>
    <w:multiLevelType w:val="hybridMultilevel"/>
    <w:tmpl w:val="C4462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6"/>
  </w:num>
  <w:num w:numId="3">
    <w:abstractNumId w:val="25"/>
  </w:num>
  <w:num w:numId="4">
    <w:abstractNumId w:val="26"/>
  </w:num>
  <w:num w:numId="5">
    <w:abstractNumId w:val="23"/>
  </w:num>
  <w:num w:numId="6">
    <w:abstractNumId w:val="28"/>
  </w:num>
  <w:num w:numId="7">
    <w:abstractNumId w:val="17"/>
  </w:num>
  <w:num w:numId="8">
    <w:abstractNumId w:val="35"/>
  </w:num>
  <w:num w:numId="9">
    <w:abstractNumId w:val="29"/>
  </w:num>
  <w:num w:numId="10">
    <w:abstractNumId w:val="30"/>
  </w:num>
  <w:num w:numId="11">
    <w:abstractNumId w:val="1"/>
  </w:num>
  <w:num w:numId="12">
    <w:abstractNumId w:val="33"/>
  </w:num>
  <w:num w:numId="13">
    <w:abstractNumId w:val="0"/>
  </w:num>
  <w:num w:numId="14">
    <w:abstractNumId w:val="32"/>
  </w:num>
  <w:num w:numId="15">
    <w:abstractNumId w:val="31"/>
  </w:num>
  <w:num w:numId="16">
    <w:abstractNumId w:val="9"/>
  </w:num>
  <w:num w:numId="17">
    <w:abstractNumId w:val="6"/>
  </w:num>
  <w:num w:numId="18">
    <w:abstractNumId w:val="21"/>
  </w:num>
  <w:num w:numId="19">
    <w:abstractNumId w:val="37"/>
  </w:num>
  <w:num w:numId="20">
    <w:abstractNumId w:val="3"/>
  </w:num>
  <w:num w:numId="21">
    <w:abstractNumId w:val="20"/>
  </w:num>
  <w:num w:numId="22">
    <w:abstractNumId w:val="10"/>
  </w:num>
  <w:num w:numId="23">
    <w:abstractNumId w:val="15"/>
  </w:num>
  <w:num w:numId="24">
    <w:abstractNumId w:val="34"/>
  </w:num>
  <w:num w:numId="25">
    <w:abstractNumId w:val="18"/>
  </w:num>
  <w:num w:numId="26">
    <w:abstractNumId w:val="4"/>
  </w:num>
  <w:num w:numId="27">
    <w:abstractNumId w:val="19"/>
  </w:num>
  <w:num w:numId="28">
    <w:abstractNumId w:val="14"/>
  </w:num>
  <w:num w:numId="29">
    <w:abstractNumId w:val="2"/>
  </w:num>
  <w:num w:numId="30">
    <w:abstractNumId w:val="27"/>
  </w:num>
  <w:num w:numId="31">
    <w:abstractNumId w:val="16"/>
  </w:num>
  <w:num w:numId="32">
    <w:abstractNumId w:val="12"/>
  </w:num>
  <w:num w:numId="33">
    <w:abstractNumId w:val="24"/>
  </w:num>
  <w:num w:numId="34">
    <w:abstractNumId w:val="22"/>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1"/>
  </w:num>
  <w:num w:numId="38">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99"/>
    <w:rsid w:val="00007F65"/>
    <w:rsid w:val="00013287"/>
    <w:rsid w:val="00015F11"/>
    <w:rsid w:val="000161C5"/>
    <w:rsid w:val="00021BA5"/>
    <w:rsid w:val="0002289F"/>
    <w:rsid w:val="00025DD5"/>
    <w:rsid w:val="000267C5"/>
    <w:rsid w:val="00027C57"/>
    <w:rsid w:val="00030818"/>
    <w:rsid w:val="00031E2E"/>
    <w:rsid w:val="000338AA"/>
    <w:rsid w:val="000434D1"/>
    <w:rsid w:val="00043D98"/>
    <w:rsid w:val="000446CE"/>
    <w:rsid w:val="00044889"/>
    <w:rsid w:val="00045758"/>
    <w:rsid w:val="00047936"/>
    <w:rsid w:val="00051E1A"/>
    <w:rsid w:val="00052558"/>
    <w:rsid w:val="00052870"/>
    <w:rsid w:val="00052D4A"/>
    <w:rsid w:val="00054DD3"/>
    <w:rsid w:val="000561F6"/>
    <w:rsid w:val="00060A28"/>
    <w:rsid w:val="00061A95"/>
    <w:rsid w:val="00061D53"/>
    <w:rsid w:val="0006301D"/>
    <w:rsid w:val="00064F59"/>
    <w:rsid w:val="000652B7"/>
    <w:rsid w:val="00065BA5"/>
    <w:rsid w:val="00066263"/>
    <w:rsid w:val="0006633A"/>
    <w:rsid w:val="0006768D"/>
    <w:rsid w:val="000676E9"/>
    <w:rsid w:val="000709C2"/>
    <w:rsid w:val="00071F30"/>
    <w:rsid w:val="00077933"/>
    <w:rsid w:val="00080183"/>
    <w:rsid w:val="00083919"/>
    <w:rsid w:val="000852DB"/>
    <w:rsid w:val="000876DE"/>
    <w:rsid w:val="000906F7"/>
    <w:rsid w:val="00090AFD"/>
    <w:rsid w:val="000911D4"/>
    <w:rsid w:val="00091ECE"/>
    <w:rsid w:val="00092135"/>
    <w:rsid w:val="00095D2E"/>
    <w:rsid w:val="00096FA5"/>
    <w:rsid w:val="000A06C9"/>
    <w:rsid w:val="000A07A1"/>
    <w:rsid w:val="000A6522"/>
    <w:rsid w:val="000A78B5"/>
    <w:rsid w:val="000B023B"/>
    <w:rsid w:val="000B0C5B"/>
    <w:rsid w:val="000B379F"/>
    <w:rsid w:val="000B3CC2"/>
    <w:rsid w:val="000B4975"/>
    <w:rsid w:val="000B59DD"/>
    <w:rsid w:val="000B695B"/>
    <w:rsid w:val="000C0148"/>
    <w:rsid w:val="000C53C7"/>
    <w:rsid w:val="000C5622"/>
    <w:rsid w:val="000C760C"/>
    <w:rsid w:val="000C7AB8"/>
    <w:rsid w:val="000D0740"/>
    <w:rsid w:val="000D284C"/>
    <w:rsid w:val="000D302A"/>
    <w:rsid w:val="000D3657"/>
    <w:rsid w:val="000D59D7"/>
    <w:rsid w:val="000D705D"/>
    <w:rsid w:val="000E0511"/>
    <w:rsid w:val="000E133A"/>
    <w:rsid w:val="000E1613"/>
    <w:rsid w:val="000E222C"/>
    <w:rsid w:val="000E25F5"/>
    <w:rsid w:val="000E2735"/>
    <w:rsid w:val="000E3E05"/>
    <w:rsid w:val="000E40D7"/>
    <w:rsid w:val="000E7C07"/>
    <w:rsid w:val="000F0B0D"/>
    <w:rsid w:val="000F39E0"/>
    <w:rsid w:val="000F3A0E"/>
    <w:rsid w:val="000F457E"/>
    <w:rsid w:val="000F69CD"/>
    <w:rsid w:val="00100730"/>
    <w:rsid w:val="00100933"/>
    <w:rsid w:val="00103996"/>
    <w:rsid w:val="0010737D"/>
    <w:rsid w:val="00111128"/>
    <w:rsid w:val="0011276F"/>
    <w:rsid w:val="00116838"/>
    <w:rsid w:val="00116C6B"/>
    <w:rsid w:val="00120100"/>
    <w:rsid w:val="001210D8"/>
    <w:rsid w:val="00124741"/>
    <w:rsid w:val="0013059C"/>
    <w:rsid w:val="001368DE"/>
    <w:rsid w:val="00137BC8"/>
    <w:rsid w:val="00137CED"/>
    <w:rsid w:val="00146CF1"/>
    <w:rsid w:val="00146E66"/>
    <w:rsid w:val="00147137"/>
    <w:rsid w:val="00147F19"/>
    <w:rsid w:val="001514BA"/>
    <w:rsid w:val="0015634C"/>
    <w:rsid w:val="0015715F"/>
    <w:rsid w:val="001617A0"/>
    <w:rsid w:val="00162D7C"/>
    <w:rsid w:val="00163B9C"/>
    <w:rsid w:val="00164966"/>
    <w:rsid w:val="001677E7"/>
    <w:rsid w:val="0017656B"/>
    <w:rsid w:val="0017715C"/>
    <w:rsid w:val="00181B99"/>
    <w:rsid w:val="00185807"/>
    <w:rsid w:val="00187F69"/>
    <w:rsid w:val="00190C66"/>
    <w:rsid w:val="00192C52"/>
    <w:rsid w:val="00196ABC"/>
    <w:rsid w:val="00197FF7"/>
    <w:rsid w:val="001A1881"/>
    <w:rsid w:val="001A31B0"/>
    <w:rsid w:val="001A36D5"/>
    <w:rsid w:val="001A3ABB"/>
    <w:rsid w:val="001B055F"/>
    <w:rsid w:val="001B0F21"/>
    <w:rsid w:val="001B2AFF"/>
    <w:rsid w:val="001B469C"/>
    <w:rsid w:val="001B4C42"/>
    <w:rsid w:val="001B7E5A"/>
    <w:rsid w:val="001C3AD4"/>
    <w:rsid w:val="001C4E8F"/>
    <w:rsid w:val="001C664A"/>
    <w:rsid w:val="001C69A5"/>
    <w:rsid w:val="001D056A"/>
    <w:rsid w:val="001D2556"/>
    <w:rsid w:val="001D32E4"/>
    <w:rsid w:val="001D3526"/>
    <w:rsid w:val="001D38F4"/>
    <w:rsid w:val="001E2591"/>
    <w:rsid w:val="001E4448"/>
    <w:rsid w:val="001E52BC"/>
    <w:rsid w:val="001E538A"/>
    <w:rsid w:val="001E74F7"/>
    <w:rsid w:val="001F3E92"/>
    <w:rsid w:val="001F4F49"/>
    <w:rsid w:val="001F5E09"/>
    <w:rsid w:val="001F6523"/>
    <w:rsid w:val="001F7F9F"/>
    <w:rsid w:val="00200D04"/>
    <w:rsid w:val="002034A7"/>
    <w:rsid w:val="00203C6F"/>
    <w:rsid w:val="00205514"/>
    <w:rsid w:val="00210E2B"/>
    <w:rsid w:val="00211340"/>
    <w:rsid w:val="00211DF9"/>
    <w:rsid w:val="0021317F"/>
    <w:rsid w:val="002134B9"/>
    <w:rsid w:val="00213817"/>
    <w:rsid w:val="00217694"/>
    <w:rsid w:val="002239DF"/>
    <w:rsid w:val="00230ABC"/>
    <w:rsid w:val="0023438D"/>
    <w:rsid w:val="002368EA"/>
    <w:rsid w:val="002401A7"/>
    <w:rsid w:val="00241F44"/>
    <w:rsid w:val="00242581"/>
    <w:rsid w:val="00243439"/>
    <w:rsid w:val="00246162"/>
    <w:rsid w:val="00250026"/>
    <w:rsid w:val="0025041C"/>
    <w:rsid w:val="00251F52"/>
    <w:rsid w:val="00256F65"/>
    <w:rsid w:val="00260717"/>
    <w:rsid w:val="00262322"/>
    <w:rsid w:val="002624C0"/>
    <w:rsid w:val="002636D3"/>
    <w:rsid w:val="00264FC3"/>
    <w:rsid w:val="00267267"/>
    <w:rsid w:val="00270AED"/>
    <w:rsid w:val="00271DE4"/>
    <w:rsid w:val="00280223"/>
    <w:rsid w:val="00281EBE"/>
    <w:rsid w:val="002858B6"/>
    <w:rsid w:val="00287261"/>
    <w:rsid w:val="00295AF4"/>
    <w:rsid w:val="002A30F1"/>
    <w:rsid w:val="002A39E4"/>
    <w:rsid w:val="002A4BAB"/>
    <w:rsid w:val="002A4C75"/>
    <w:rsid w:val="002A78F2"/>
    <w:rsid w:val="002B03DF"/>
    <w:rsid w:val="002B0FEB"/>
    <w:rsid w:val="002B372C"/>
    <w:rsid w:val="002B4507"/>
    <w:rsid w:val="002B5A18"/>
    <w:rsid w:val="002B5B5B"/>
    <w:rsid w:val="002C3A0E"/>
    <w:rsid w:val="002C5408"/>
    <w:rsid w:val="002C7604"/>
    <w:rsid w:val="002D013A"/>
    <w:rsid w:val="002D199B"/>
    <w:rsid w:val="002D2695"/>
    <w:rsid w:val="002D3B3E"/>
    <w:rsid w:val="002D3EC3"/>
    <w:rsid w:val="002D4140"/>
    <w:rsid w:val="002D638D"/>
    <w:rsid w:val="002E0828"/>
    <w:rsid w:val="002E1304"/>
    <w:rsid w:val="002E32E4"/>
    <w:rsid w:val="002F139E"/>
    <w:rsid w:val="002F13B9"/>
    <w:rsid w:val="002F2653"/>
    <w:rsid w:val="002F2FBD"/>
    <w:rsid w:val="002F50A5"/>
    <w:rsid w:val="002F6E64"/>
    <w:rsid w:val="00300B65"/>
    <w:rsid w:val="003030F6"/>
    <w:rsid w:val="003073CD"/>
    <w:rsid w:val="00312257"/>
    <w:rsid w:val="00314316"/>
    <w:rsid w:val="00314862"/>
    <w:rsid w:val="00315C15"/>
    <w:rsid w:val="00321EA5"/>
    <w:rsid w:val="00325006"/>
    <w:rsid w:val="00325818"/>
    <w:rsid w:val="00325947"/>
    <w:rsid w:val="00326AE7"/>
    <w:rsid w:val="00326B2D"/>
    <w:rsid w:val="00331BBD"/>
    <w:rsid w:val="00331C04"/>
    <w:rsid w:val="00332209"/>
    <w:rsid w:val="003339C9"/>
    <w:rsid w:val="00334647"/>
    <w:rsid w:val="0033471F"/>
    <w:rsid w:val="00335477"/>
    <w:rsid w:val="00335C86"/>
    <w:rsid w:val="003375C5"/>
    <w:rsid w:val="00342A61"/>
    <w:rsid w:val="00343BF0"/>
    <w:rsid w:val="00345F26"/>
    <w:rsid w:val="003466AB"/>
    <w:rsid w:val="00347AF8"/>
    <w:rsid w:val="00350EB7"/>
    <w:rsid w:val="00353077"/>
    <w:rsid w:val="0035321C"/>
    <w:rsid w:val="0035464F"/>
    <w:rsid w:val="00355185"/>
    <w:rsid w:val="003558AA"/>
    <w:rsid w:val="00356155"/>
    <w:rsid w:val="00361E0B"/>
    <w:rsid w:val="00361EF4"/>
    <w:rsid w:val="00365EAE"/>
    <w:rsid w:val="0036638D"/>
    <w:rsid w:val="00371961"/>
    <w:rsid w:val="00371F8F"/>
    <w:rsid w:val="00372ABB"/>
    <w:rsid w:val="003738F7"/>
    <w:rsid w:val="00373BD8"/>
    <w:rsid w:val="00374732"/>
    <w:rsid w:val="0037633F"/>
    <w:rsid w:val="0037709F"/>
    <w:rsid w:val="003777AA"/>
    <w:rsid w:val="00380E0A"/>
    <w:rsid w:val="00380E6F"/>
    <w:rsid w:val="00380EE4"/>
    <w:rsid w:val="00384CB9"/>
    <w:rsid w:val="00385C07"/>
    <w:rsid w:val="00386834"/>
    <w:rsid w:val="003916B4"/>
    <w:rsid w:val="00393514"/>
    <w:rsid w:val="003941C2"/>
    <w:rsid w:val="0039515C"/>
    <w:rsid w:val="00395437"/>
    <w:rsid w:val="003A1DCA"/>
    <w:rsid w:val="003A3AF1"/>
    <w:rsid w:val="003A3AFC"/>
    <w:rsid w:val="003A5719"/>
    <w:rsid w:val="003A7F12"/>
    <w:rsid w:val="003B24ED"/>
    <w:rsid w:val="003B30A2"/>
    <w:rsid w:val="003B425B"/>
    <w:rsid w:val="003B4A74"/>
    <w:rsid w:val="003B51F3"/>
    <w:rsid w:val="003B7244"/>
    <w:rsid w:val="003C013E"/>
    <w:rsid w:val="003C0EDF"/>
    <w:rsid w:val="003C1294"/>
    <w:rsid w:val="003C3191"/>
    <w:rsid w:val="003C3E8E"/>
    <w:rsid w:val="003C5850"/>
    <w:rsid w:val="003C772D"/>
    <w:rsid w:val="003D0BCF"/>
    <w:rsid w:val="003D0D5E"/>
    <w:rsid w:val="003D31C6"/>
    <w:rsid w:val="003D3F09"/>
    <w:rsid w:val="003D42B2"/>
    <w:rsid w:val="003E13B6"/>
    <w:rsid w:val="003E33AB"/>
    <w:rsid w:val="003E53F7"/>
    <w:rsid w:val="003E6718"/>
    <w:rsid w:val="003F1B4F"/>
    <w:rsid w:val="003F43CB"/>
    <w:rsid w:val="003F4522"/>
    <w:rsid w:val="003F4F6C"/>
    <w:rsid w:val="003F53CB"/>
    <w:rsid w:val="003F75B9"/>
    <w:rsid w:val="00401D32"/>
    <w:rsid w:val="00403535"/>
    <w:rsid w:val="004040BB"/>
    <w:rsid w:val="00410E4C"/>
    <w:rsid w:val="00411603"/>
    <w:rsid w:val="00415764"/>
    <w:rsid w:val="004235E4"/>
    <w:rsid w:val="004313B6"/>
    <w:rsid w:val="0043514A"/>
    <w:rsid w:val="00440178"/>
    <w:rsid w:val="00441295"/>
    <w:rsid w:val="004418B5"/>
    <w:rsid w:val="0044207A"/>
    <w:rsid w:val="00442199"/>
    <w:rsid w:val="004422FE"/>
    <w:rsid w:val="004442A4"/>
    <w:rsid w:val="00444CF7"/>
    <w:rsid w:val="00450085"/>
    <w:rsid w:val="00450AE5"/>
    <w:rsid w:val="0045139F"/>
    <w:rsid w:val="00451776"/>
    <w:rsid w:val="0045259C"/>
    <w:rsid w:val="00452EE8"/>
    <w:rsid w:val="00453486"/>
    <w:rsid w:val="0045358B"/>
    <w:rsid w:val="00456063"/>
    <w:rsid w:val="004567CB"/>
    <w:rsid w:val="004612E6"/>
    <w:rsid w:val="004624A0"/>
    <w:rsid w:val="004705F5"/>
    <w:rsid w:val="0047513F"/>
    <w:rsid w:val="00475426"/>
    <w:rsid w:val="004757E7"/>
    <w:rsid w:val="00475FD7"/>
    <w:rsid w:val="004777E2"/>
    <w:rsid w:val="00480F0F"/>
    <w:rsid w:val="00481CA3"/>
    <w:rsid w:val="004850BC"/>
    <w:rsid w:val="00485292"/>
    <w:rsid w:val="0048603F"/>
    <w:rsid w:val="00486FDD"/>
    <w:rsid w:val="0049482A"/>
    <w:rsid w:val="0049516F"/>
    <w:rsid w:val="0049568D"/>
    <w:rsid w:val="00497EBB"/>
    <w:rsid w:val="004A1AE7"/>
    <w:rsid w:val="004A228F"/>
    <w:rsid w:val="004A2349"/>
    <w:rsid w:val="004A2DB6"/>
    <w:rsid w:val="004A606E"/>
    <w:rsid w:val="004B2792"/>
    <w:rsid w:val="004B3776"/>
    <w:rsid w:val="004B5312"/>
    <w:rsid w:val="004C0234"/>
    <w:rsid w:val="004C1FA9"/>
    <w:rsid w:val="004C2ED7"/>
    <w:rsid w:val="004C3409"/>
    <w:rsid w:val="004C4200"/>
    <w:rsid w:val="004C4243"/>
    <w:rsid w:val="004C635B"/>
    <w:rsid w:val="004C6902"/>
    <w:rsid w:val="004C69F7"/>
    <w:rsid w:val="004C7260"/>
    <w:rsid w:val="004D15BF"/>
    <w:rsid w:val="004D1BAE"/>
    <w:rsid w:val="004D2E1B"/>
    <w:rsid w:val="004E5DEA"/>
    <w:rsid w:val="004F08EE"/>
    <w:rsid w:val="004F20ED"/>
    <w:rsid w:val="004F23C8"/>
    <w:rsid w:val="004F2F16"/>
    <w:rsid w:val="0050092E"/>
    <w:rsid w:val="00500DBF"/>
    <w:rsid w:val="0050179D"/>
    <w:rsid w:val="005023BA"/>
    <w:rsid w:val="00502E15"/>
    <w:rsid w:val="00503963"/>
    <w:rsid w:val="00507B59"/>
    <w:rsid w:val="00507C33"/>
    <w:rsid w:val="00511E7B"/>
    <w:rsid w:val="0051283F"/>
    <w:rsid w:val="0051409F"/>
    <w:rsid w:val="00514D2C"/>
    <w:rsid w:val="00517CCF"/>
    <w:rsid w:val="00517F48"/>
    <w:rsid w:val="005235E6"/>
    <w:rsid w:val="00524ACD"/>
    <w:rsid w:val="00527631"/>
    <w:rsid w:val="00530FD6"/>
    <w:rsid w:val="00533DB7"/>
    <w:rsid w:val="0053491A"/>
    <w:rsid w:val="00537054"/>
    <w:rsid w:val="00541E27"/>
    <w:rsid w:val="005458CC"/>
    <w:rsid w:val="00545F70"/>
    <w:rsid w:val="00547A09"/>
    <w:rsid w:val="0055112A"/>
    <w:rsid w:val="00554974"/>
    <w:rsid w:val="005573C1"/>
    <w:rsid w:val="00557658"/>
    <w:rsid w:val="00560ABB"/>
    <w:rsid w:val="00560CC8"/>
    <w:rsid w:val="00565324"/>
    <w:rsid w:val="00566AA8"/>
    <w:rsid w:val="005673B2"/>
    <w:rsid w:val="00571472"/>
    <w:rsid w:val="00571624"/>
    <w:rsid w:val="0057255D"/>
    <w:rsid w:val="00572A12"/>
    <w:rsid w:val="00573034"/>
    <w:rsid w:val="00576B2B"/>
    <w:rsid w:val="00577192"/>
    <w:rsid w:val="00577865"/>
    <w:rsid w:val="00577F93"/>
    <w:rsid w:val="00583FBA"/>
    <w:rsid w:val="0058407E"/>
    <w:rsid w:val="0058524F"/>
    <w:rsid w:val="00593335"/>
    <w:rsid w:val="00595E11"/>
    <w:rsid w:val="005B009D"/>
    <w:rsid w:val="005B21FA"/>
    <w:rsid w:val="005B4E09"/>
    <w:rsid w:val="005B60A2"/>
    <w:rsid w:val="005B730B"/>
    <w:rsid w:val="005C0168"/>
    <w:rsid w:val="005C1240"/>
    <w:rsid w:val="005C6311"/>
    <w:rsid w:val="005D0CAD"/>
    <w:rsid w:val="005D14A6"/>
    <w:rsid w:val="005D1B99"/>
    <w:rsid w:val="005D25FD"/>
    <w:rsid w:val="005E2DA1"/>
    <w:rsid w:val="005E32AA"/>
    <w:rsid w:val="005E420A"/>
    <w:rsid w:val="005E6B79"/>
    <w:rsid w:val="005E73A9"/>
    <w:rsid w:val="005F0B5B"/>
    <w:rsid w:val="005F2BC0"/>
    <w:rsid w:val="005F309C"/>
    <w:rsid w:val="005F3273"/>
    <w:rsid w:val="005F32D3"/>
    <w:rsid w:val="005F4F25"/>
    <w:rsid w:val="005F769B"/>
    <w:rsid w:val="005F78A6"/>
    <w:rsid w:val="006005CF"/>
    <w:rsid w:val="006005E2"/>
    <w:rsid w:val="00605957"/>
    <w:rsid w:val="00610D89"/>
    <w:rsid w:val="00611232"/>
    <w:rsid w:val="00613F03"/>
    <w:rsid w:val="00614420"/>
    <w:rsid w:val="00616BDE"/>
    <w:rsid w:val="00617513"/>
    <w:rsid w:val="00617F27"/>
    <w:rsid w:val="00623032"/>
    <w:rsid w:val="006265D9"/>
    <w:rsid w:val="00627E03"/>
    <w:rsid w:val="006308DC"/>
    <w:rsid w:val="00632360"/>
    <w:rsid w:val="00632C3C"/>
    <w:rsid w:val="006334BA"/>
    <w:rsid w:val="00634A46"/>
    <w:rsid w:val="0063529A"/>
    <w:rsid w:val="00643468"/>
    <w:rsid w:val="00643940"/>
    <w:rsid w:val="00653788"/>
    <w:rsid w:val="0065449F"/>
    <w:rsid w:val="00660FB8"/>
    <w:rsid w:val="00661E4C"/>
    <w:rsid w:val="00661F71"/>
    <w:rsid w:val="006643B5"/>
    <w:rsid w:val="00666688"/>
    <w:rsid w:val="00666C9F"/>
    <w:rsid w:val="00673233"/>
    <w:rsid w:val="00673296"/>
    <w:rsid w:val="0067549B"/>
    <w:rsid w:val="006771CF"/>
    <w:rsid w:val="00681EF1"/>
    <w:rsid w:val="00683195"/>
    <w:rsid w:val="006835B4"/>
    <w:rsid w:val="006857AA"/>
    <w:rsid w:val="00687FC2"/>
    <w:rsid w:val="00696488"/>
    <w:rsid w:val="00696D1D"/>
    <w:rsid w:val="006A2F86"/>
    <w:rsid w:val="006B0EB7"/>
    <w:rsid w:val="006B1D84"/>
    <w:rsid w:val="006C348D"/>
    <w:rsid w:val="006C4002"/>
    <w:rsid w:val="006C62AB"/>
    <w:rsid w:val="006C6D09"/>
    <w:rsid w:val="006C755B"/>
    <w:rsid w:val="006C7FE9"/>
    <w:rsid w:val="006D0A9A"/>
    <w:rsid w:val="006D2192"/>
    <w:rsid w:val="006D3146"/>
    <w:rsid w:val="006D3DD6"/>
    <w:rsid w:val="006D4823"/>
    <w:rsid w:val="006D4D82"/>
    <w:rsid w:val="006D73B9"/>
    <w:rsid w:val="006D7B89"/>
    <w:rsid w:val="006E0C5A"/>
    <w:rsid w:val="006E260A"/>
    <w:rsid w:val="006E3286"/>
    <w:rsid w:val="006E5FAE"/>
    <w:rsid w:val="006E75BE"/>
    <w:rsid w:val="006E7F1D"/>
    <w:rsid w:val="006F071F"/>
    <w:rsid w:val="006F21F7"/>
    <w:rsid w:val="006F5129"/>
    <w:rsid w:val="006F5AA5"/>
    <w:rsid w:val="00701B23"/>
    <w:rsid w:val="00702450"/>
    <w:rsid w:val="00702DA0"/>
    <w:rsid w:val="007032F0"/>
    <w:rsid w:val="00703493"/>
    <w:rsid w:val="007035DA"/>
    <w:rsid w:val="007044D8"/>
    <w:rsid w:val="00706982"/>
    <w:rsid w:val="007073CC"/>
    <w:rsid w:val="00710042"/>
    <w:rsid w:val="0071035F"/>
    <w:rsid w:val="0071326A"/>
    <w:rsid w:val="00713276"/>
    <w:rsid w:val="00713D13"/>
    <w:rsid w:val="00714167"/>
    <w:rsid w:val="007157C7"/>
    <w:rsid w:val="007167E4"/>
    <w:rsid w:val="00716B2B"/>
    <w:rsid w:val="0071735F"/>
    <w:rsid w:val="007175A1"/>
    <w:rsid w:val="007200BC"/>
    <w:rsid w:val="00723227"/>
    <w:rsid w:val="0072406F"/>
    <w:rsid w:val="007259F3"/>
    <w:rsid w:val="00726063"/>
    <w:rsid w:val="00727288"/>
    <w:rsid w:val="00732405"/>
    <w:rsid w:val="00732C3A"/>
    <w:rsid w:val="00734F40"/>
    <w:rsid w:val="00737341"/>
    <w:rsid w:val="00740356"/>
    <w:rsid w:val="007408C9"/>
    <w:rsid w:val="0074267C"/>
    <w:rsid w:val="0074445E"/>
    <w:rsid w:val="00745163"/>
    <w:rsid w:val="0074789A"/>
    <w:rsid w:val="00747B1C"/>
    <w:rsid w:val="00750790"/>
    <w:rsid w:val="007511B3"/>
    <w:rsid w:val="0075237A"/>
    <w:rsid w:val="00755B71"/>
    <w:rsid w:val="007564DE"/>
    <w:rsid w:val="007603B7"/>
    <w:rsid w:val="007636F2"/>
    <w:rsid w:val="007647A0"/>
    <w:rsid w:val="0076600D"/>
    <w:rsid w:val="00767E7C"/>
    <w:rsid w:val="00767FD0"/>
    <w:rsid w:val="00773FA0"/>
    <w:rsid w:val="007746B3"/>
    <w:rsid w:val="00776181"/>
    <w:rsid w:val="00776CBB"/>
    <w:rsid w:val="00777708"/>
    <w:rsid w:val="00782C38"/>
    <w:rsid w:val="0078336A"/>
    <w:rsid w:val="00792C59"/>
    <w:rsid w:val="007930D2"/>
    <w:rsid w:val="007939AA"/>
    <w:rsid w:val="00793B85"/>
    <w:rsid w:val="0079459A"/>
    <w:rsid w:val="00794A96"/>
    <w:rsid w:val="00795F18"/>
    <w:rsid w:val="007A0F0F"/>
    <w:rsid w:val="007A1EC3"/>
    <w:rsid w:val="007A3456"/>
    <w:rsid w:val="007A419C"/>
    <w:rsid w:val="007B3CF9"/>
    <w:rsid w:val="007C08FF"/>
    <w:rsid w:val="007C1240"/>
    <w:rsid w:val="007C1295"/>
    <w:rsid w:val="007C21B7"/>
    <w:rsid w:val="007C5059"/>
    <w:rsid w:val="007D0780"/>
    <w:rsid w:val="007D098F"/>
    <w:rsid w:val="007D10A2"/>
    <w:rsid w:val="007D46AE"/>
    <w:rsid w:val="007D510E"/>
    <w:rsid w:val="007D6352"/>
    <w:rsid w:val="007D6385"/>
    <w:rsid w:val="007D70EC"/>
    <w:rsid w:val="007E454B"/>
    <w:rsid w:val="007F0AEF"/>
    <w:rsid w:val="007F0EAC"/>
    <w:rsid w:val="007F2A71"/>
    <w:rsid w:val="007F2EDE"/>
    <w:rsid w:val="007F385C"/>
    <w:rsid w:val="007F43C4"/>
    <w:rsid w:val="007F4C39"/>
    <w:rsid w:val="007F7216"/>
    <w:rsid w:val="008039C6"/>
    <w:rsid w:val="008068AC"/>
    <w:rsid w:val="008122C2"/>
    <w:rsid w:val="00816FCC"/>
    <w:rsid w:val="00817DCE"/>
    <w:rsid w:val="008213E0"/>
    <w:rsid w:val="00823687"/>
    <w:rsid w:val="008237D1"/>
    <w:rsid w:val="00825871"/>
    <w:rsid w:val="00826B4E"/>
    <w:rsid w:val="00827230"/>
    <w:rsid w:val="0083008B"/>
    <w:rsid w:val="00835104"/>
    <w:rsid w:val="0084159A"/>
    <w:rsid w:val="0084231C"/>
    <w:rsid w:val="00842785"/>
    <w:rsid w:val="008439BF"/>
    <w:rsid w:val="008454D5"/>
    <w:rsid w:val="008468EC"/>
    <w:rsid w:val="00850F39"/>
    <w:rsid w:val="00851490"/>
    <w:rsid w:val="00852F2D"/>
    <w:rsid w:val="00855575"/>
    <w:rsid w:val="00856516"/>
    <w:rsid w:val="00856838"/>
    <w:rsid w:val="0086312F"/>
    <w:rsid w:val="00865488"/>
    <w:rsid w:val="00867EEC"/>
    <w:rsid w:val="008709EB"/>
    <w:rsid w:val="00871C03"/>
    <w:rsid w:val="00873522"/>
    <w:rsid w:val="0087605C"/>
    <w:rsid w:val="008762EE"/>
    <w:rsid w:val="00880F4A"/>
    <w:rsid w:val="00882C16"/>
    <w:rsid w:val="00886341"/>
    <w:rsid w:val="00887AF0"/>
    <w:rsid w:val="008902B0"/>
    <w:rsid w:val="008911A0"/>
    <w:rsid w:val="00891C10"/>
    <w:rsid w:val="00892316"/>
    <w:rsid w:val="00895079"/>
    <w:rsid w:val="008A0617"/>
    <w:rsid w:val="008A0FD7"/>
    <w:rsid w:val="008A1281"/>
    <w:rsid w:val="008A3AC3"/>
    <w:rsid w:val="008A459D"/>
    <w:rsid w:val="008A6088"/>
    <w:rsid w:val="008A743A"/>
    <w:rsid w:val="008B11FC"/>
    <w:rsid w:val="008B2061"/>
    <w:rsid w:val="008B2145"/>
    <w:rsid w:val="008B37CB"/>
    <w:rsid w:val="008B40FF"/>
    <w:rsid w:val="008B4FE3"/>
    <w:rsid w:val="008B6C66"/>
    <w:rsid w:val="008C1F5A"/>
    <w:rsid w:val="008C4470"/>
    <w:rsid w:val="008C524A"/>
    <w:rsid w:val="008C530A"/>
    <w:rsid w:val="008C5E11"/>
    <w:rsid w:val="008D434B"/>
    <w:rsid w:val="008D4DFC"/>
    <w:rsid w:val="008D6646"/>
    <w:rsid w:val="008D780D"/>
    <w:rsid w:val="008E0922"/>
    <w:rsid w:val="008E3493"/>
    <w:rsid w:val="008E6F15"/>
    <w:rsid w:val="008F07F4"/>
    <w:rsid w:val="008F18DD"/>
    <w:rsid w:val="008F387D"/>
    <w:rsid w:val="008F3916"/>
    <w:rsid w:val="008F4014"/>
    <w:rsid w:val="009002A0"/>
    <w:rsid w:val="00900A96"/>
    <w:rsid w:val="00900BC5"/>
    <w:rsid w:val="00901670"/>
    <w:rsid w:val="009022CF"/>
    <w:rsid w:val="00902F4C"/>
    <w:rsid w:val="00903093"/>
    <w:rsid w:val="0090484D"/>
    <w:rsid w:val="00905845"/>
    <w:rsid w:val="009133DF"/>
    <w:rsid w:val="0091366B"/>
    <w:rsid w:val="00913EC9"/>
    <w:rsid w:val="00916260"/>
    <w:rsid w:val="009166DE"/>
    <w:rsid w:val="00920D19"/>
    <w:rsid w:val="0092116F"/>
    <w:rsid w:val="00924FCF"/>
    <w:rsid w:val="00927443"/>
    <w:rsid w:val="00927780"/>
    <w:rsid w:val="00931DCD"/>
    <w:rsid w:val="00932A7E"/>
    <w:rsid w:val="00932DAE"/>
    <w:rsid w:val="00941F65"/>
    <w:rsid w:val="009432EB"/>
    <w:rsid w:val="00945044"/>
    <w:rsid w:val="00946AB1"/>
    <w:rsid w:val="00950216"/>
    <w:rsid w:val="00954467"/>
    <w:rsid w:val="00954CE5"/>
    <w:rsid w:val="00956DA4"/>
    <w:rsid w:val="0096024D"/>
    <w:rsid w:val="0096104D"/>
    <w:rsid w:val="009613BB"/>
    <w:rsid w:val="009618DF"/>
    <w:rsid w:val="00962FB6"/>
    <w:rsid w:val="009700F7"/>
    <w:rsid w:val="00970410"/>
    <w:rsid w:val="00972E82"/>
    <w:rsid w:val="00973DFC"/>
    <w:rsid w:val="00982A0B"/>
    <w:rsid w:val="00985B5A"/>
    <w:rsid w:val="0099056B"/>
    <w:rsid w:val="009919FE"/>
    <w:rsid w:val="009950A0"/>
    <w:rsid w:val="00996DB1"/>
    <w:rsid w:val="009A01FF"/>
    <w:rsid w:val="009A1EA4"/>
    <w:rsid w:val="009A58F3"/>
    <w:rsid w:val="009B0AFA"/>
    <w:rsid w:val="009B0B60"/>
    <w:rsid w:val="009B238B"/>
    <w:rsid w:val="009B249B"/>
    <w:rsid w:val="009B5821"/>
    <w:rsid w:val="009B5F8D"/>
    <w:rsid w:val="009B67C8"/>
    <w:rsid w:val="009C10ED"/>
    <w:rsid w:val="009C2A50"/>
    <w:rsid w:val="009C2E12"/>
    <w:rsid w:val="009C5980"/>
    <w:rsid w:val="009C7A6D"/>
    <w:rsid w:val="009D03D3"/>
    <w:rsid w:val="009D14F8"/>
    <w:rsid w:val="009D3F2B"/>
    <w:rsid w:val="009D471E"/>
    <w:rsid w:val="009D477A"/>
    <w:rsid w:val="009D5571"/>
    <w:rsid w:val="009D5AA4"/>
    <w:rsid w:val="009D6C9F"/>
    <w:rsid w:val="009E37F9"/>
    <w:rsid w:val="009E3A47"/>
    <w:rsid w:val="009F198B"/>
    <w:rsid w:val="009F28BD"/>
    <w:rsid w:val="009F61BF"/>
    <w:rsid w:val="009F69FC"/>
    <w:rsid w:val="009F6BA9"/>
    <w:rsid w:val="00A008EA"/>
    <w:rsid w:val="00A024D3"/>
    <w:rsid w:val="00A03522"/>
    <w:rsid w:val="00A0460C"/>
    <w:rsid w:val="00A04FD4"/>
    <w:rsid w:val="00A060A0"/>
    <w:rsid w:val="00A06244"/>
    <w:rsid w:val="00A119A7"/>
    <w:rsid w:val="00A149E1"/>
    <w:rsid w:val="00A14E7E"/>
    <w:rsid w:val="00A179F2"/>
    <w:rsid w:val="00A2035D"/>
    <w:rsid w:val="00A21C22"/>
    <w:rsid w:val="00A255A2"/>
    <w:rsid w:val="00A310BB"/>
    <w:rsid w:val="00A32B7A"/>
    <w:rsid w:val="00A332B1"/>
    <w:rsid w:val="00A359B1"/>
    <w:rsid w:val="00A35B76"/>
    <w:rsid w:val="00A402C6"/>
    <w:rsid w:val="00A435F6"/>
    <w:rsid w:val="00A43F3E"/>
    <w:rsid w:val="00A44087"/>
    <w:rsid w:val="00A44847"/>
    <w:rsid w:val="00A4545A"/>
    <w:rsid w:val="00A51669"/>
    <w:rsid w:val="00A52F0C"/>
    <w:rsid w:val="00A5464B"/>
    <w:rsid w:val="00A55B77"/>
    <w:rsid w:val="00A574BA"/>
    <w:rsid w:val="00A60B41"/>
    <w:rsid w:val="00A63197"/>
    <w:rsid w:val="00A63487"/>
    <w:rsid w:val="00A63FAE"/>
    <w:rsid w:val="00A64251"/>
    <w:rsid w:val="00A64AFD"/>
    <w:rsid w:val="00A653BB"/>
    <w:rsid w:val="00A66039"/>
    <w:rsid w:val="00A7022D"/>
    <w:rsid w:val="00A71BFA"/>
    <w:rsid w:val="00A738D6"/>
    <w:rsid w:val="00A754D4"/>
    <w:rsid w:val="00A80012"/>
    <w:rsid w:val="00A81801"/>
    <w:rsid w:val="00A8227A"/>
    <w:rsid w:val="00A82432"/>
    <w:rsid w:val="00A8338D"/>
    <w:rsid w:val="00A835A4"/>
    <w:rsid w:val="00A841BF"/>
    <w:rsid w:val="00A848CC"/>
    <w:rsid w:val="00A85290"/>
    <w:rsid w:val="00A93C5F"/>
    <w:rsid w:val="00A95274"/>
    <w:rsid w:val="00A97C76"/>
    <w:rsid w:val="00A97F05"/>
    <w:rsid w:val="00AA0ABA"/>
    <w:rsid w:val="00AA15E0"/>
    <w:rsid w:val="00AA4393"/>
    <w:rsid w:val="00AA44EA"/>
    <w:rsid w:val="00AA4BA9"/>
    <w:rsid w:val="00AA4C77"/>
    <w:rsid w:val="00AA6DDB"/>
    <w:rsid w:val="00AA75E2"/>
    <w:rsid w:val="00AA76D5"/>
    <w:rsid w:val="00AB3C6B"/>
    <w:rsid w:val="00AB4033"/>
    <w:rsid w:val="00AB64C1"/>
    <w:rsid w:val="00AB7B24"/>
    <w:rsid w:val="00AC1257"/>
    <w:rsid w:val="00AC447E"/>
    <w:rsid w:val="00AC44CC"/>
    <w:rsid w:val="00AC44D4"/>
    <w:rsid w:val="00AC5DB6"/>
    <w:rsid w:val="00AC6666"/>
    <w:rsid w:val="00AC7D57"/>
    <w:rsid w:val="00AD053D"/>
    <w:rsid w:val="00AD1FC0"/>
    <w:rsid w:val="00AD3822"/>
    <w:rsid w:val="00AD3E64"/>
    <w:rsid w:val="00AD4D8A"/>
    <w:rsid w:val="00AE003E"/>
    <w:rsid w:val="00AE15E1"/>
    <w:rsid w:val="00AE1965"/>
    <w:rsid w:val="00AE1A74"/>
    <w:rsid w:val="00AE4604"/>
    <w:rsid w:val="00AE5DBB"/>
    <w:rsid w:val="00AE6391"/>
    <w:rsid w:val="00AE7A4A"/>
    <w:rsid w:val="00AF1A97"/>
    <w:rsid w:val="00AF1CF8"/>
    <w:rsid w:val="00AF297A"/>
    <w:rsid w:val="00AF2BED"/>
    <w:rsid w:val="00AF5AB5"/>
    <w:rsid w:val="00AF6694"/>
    <w:rsid w:val="00AF6AEF"/>
    <w:rsid w:val="00AF7E27"/>
    <w:rsid w:val="00B01634"/>
    <w:rsid w:val="00B026A2"/>
    <w:rsid w:val="00B02CD2"/>
    <w:rsid w:val="00B03BA2"/>
    <w:rsid w:val="00B03C30"/>
    <w:rsid w:val="00B0564C"/>
    <w:rsid w:val="00B075FF"/>
    <w:rsid w:val="00B14601"/>
    <w:rsid w:val="00B16806"/>
    <w:rsid w:val="00B17EB0"/>
    <w:rsid w:val="00B206A3"/>
    <w:rsid w:val="00B20D99"/>
    <w:rsid w:val="00B213E0"/>
    <w:rsid w:val="00B22AB1"/>
    <w:rsid w:val="00B22FE1"/>
    <w:rsid w:val="00B24743"/>
    <w:rsid w:val="00B41AA0"/>
    <w:rsid w:val="00B42859"/>
    <w:rsid w:val="00B44740"/>
    <w:rsid w:val="00B47523"/>
    <w:rsid w:val="00B528AD"/>
    <w:rsid w:val="00B534BB"/>
    <w:rsid w:val="00B54D8D"/>
    <w:rsid w:val="00B57015"/>
    <w:rsid w:val="00B5729D"/>
    <w:rsid w:val="00B57BBD"/>
    <w:rsid w:val="00B62811"/>
    <w:rsid w:val="00B63811"/>
    <w:rsid w:val="00B66017"/>
    <w:rsid w:val="00B6797B"/>
    <w:rsid w:val="00B751AE"/>
    <w:rsid w:val="00B75C1F"/>
    <w:rsid w:val="00B75E9F"/>
    <w:rsid w:val="00B75F3C"/>
    <w:rsid w:val="00B816E1"/>
    <w:rsid w:val="00B81DC8"/>
    <w:rsid w:val="00B85430"/>
    <w:rsid w:val="00B872EE"/>
    <w:rsid w:val="00B94084"/>
    <w:rsid w:val="00B96BCE"/>
    <w:rsid w:val="00BA0BEE"/>
    <w:rsid w:val="00BA20FC"/>
    <w:rsid w:val="00BA3A43"/>
    <w:rsid w:val="00BA5F53"/>
    <w:rsid w:val="00BA6FB6"/>
    <w:rsid w:val="00BB2C82"/>
    <w:rsid w:val="00BB3B61"/>
    <w:rsid w:val="00BB406E"/>
    <w:rsid w:val="00BB5C11"/>
    <w:rsid w:val="00BB6806"/>
    <w:rsid w:val="00BB77CB"/>
    <w:rsid w:val="00BB78F3"/>
    <w:rsid w:val="00BB7F85"/>
    <w:rsid w:val="00BC4D1F"/>
    <w:rsid w:val="00BD5CDD"/>
    <w:rsid w:val="00BD72A4"/>
    <w:rsid w:val="00BD7317"/>
    <w:rsid w:val="00BE036D"/>
    <w:rsid w:val="00BE1023"/>
    <w:rsid w:val="00BE2F22"/>
    <w:rsid w:val="00BF017A"/>
    <w:rsid w:val="00BF04DF"/>
    <w:rsid w:val="00BF18EE"/>
    <w:rsid w:val="00BF2027"/>
    <w:rsid w:val="00BF29F5"/>
    <w:rsid w:val="00BF2F97"/>
    <w:rsid w:val="00BF3C2F"/>
    <w:rsid w:val="00BF40C5"/>
    <w:rsid w:val="00BF7E99"/>
    <w:rsid w:val="00C01AB5"/>
    <w:rsid w:val="00C024BB"/>
    <w:rsid w:val="00C0307A"/>
    <w:rsid w:val="00C10299"/>
    <w:rsid w:val="00C12CEB"/>
    <w:rsid w:val="00C12E42"/>
    <w:rsid w:val="00C143DE"/>
    <w:rsid w:val="00C1525E"/>
    <w:rsid w:val="00C17D00"/>
    <w:rsid w:val="00C228D8"/>
    <w:rsid w:val="00C23433"/>
    <w:rsid w:val="00C3553D"/>
    <w:rsid w:val="00C37479"/>
    <w:rsid w:val="00C426DD"/>
    <w:rsid w:val="00C42EFE"/>
    <w:rsid w:val="00C43970"/>
    <w:rsid w:val="00C439D7"/>
    <w:rsid w:val="00C4446E"/>
    <w:rsid w:val="00C522CA"/>
    <w:rsid w:val="00C5460B"/>
    <w:rsid w:val="00C55094"/>
    <w:rsid w:val="00C56BFF"/>
    <w:rsid w:val="00C56CA2"/>
    <w:rsid w:val="00C57047"/>
    <w:rsid w:val="00C57965"/>
    <w:rsid w:val="00C60F05"/>
    <w:rsid w:val="00C62204"/>
    <w:rsid w:val="00C632BB"/>
    <w:rsid w:val="00C63585"/>
    <w:rsid w:val="00C65E57"/>
    <w:rsid w:val="00C67980"/>
    <w:rsid w:val="00C724D5"/>
    <w:rsid w:val="00C740A8"/>
    <w:rsid w:val="00C747E8"/>
    <w:rsid w:val="00C75AA7"/>
    <w:rsid w:val="00C76D37"/>
    <w:rsid w:val="00C80FC8"/>
    <w:rsid w:val="00C82DB3"/>
    <w:rsid w:val="00C8761A"/>
    <w:rsid w:val="00C87666"/>
    <w:rsid w:val="00C90126"/>
    <w:rsid w:val="00C93D43"/>
    <w:rsid w:val="00C958EE"/>
    <w:rsid w:val="00C97858"/>
    <w:rsid w:val="00CA1121"/>
    <w:rsid w:val="00CA1230"/>
    <w:rsid w:val="00CA4775"/>
    <w:rsid w:val="00CA6039"/>
    <w:rsid w:val="00CA63A5"/>
    <w:rsid w:val="00CA7642"/>
    <w:rsid w:val="00CB0E67"/>
    <w:rsid w:val="00CC14BE"/>
    <w:rsid w:val="00CC1B36"/>
    <w:rsid w:val="00CC6321"/>
    <w:rsid w:val="00CD3DF2"/>
    <w:rsid w:val="00CD574F"/>
    <w:rsid w:val="00CD740A"/>
    <w:rsid w:val="00CD7F1F"/>
    <w:rsid w:val="00CE1EEA"/>
    <w:rsid w:val="00CE30E1"/>
    <w:rsid w:val="00CF0DFC"/>
    <w:rsid w:val="00CF1972"/>
    <w:rsid w:val="00CF2E6D"/>
    <w:rsid w:val="00CF68AE"/>
    <w:rsid w:val="00CF75D6"/>
    <w:rsid w:val="00D00EC0"/>
    <w:rsid w:val="00D07620"/>
    <w:rsid w:val="00D104B2"/>
    <w:rsid w:val="00D138B1"/>
    <w:rsid w:val="00D14F67"/>
    <w:rsid w:val="00D2136B"/>
    <w:rsid w:val="00D21E35"/>
    <w:rsid w:val="00D2257B"/>
    <w:rsid w:val="00D244E6"/>
    <w:rsid w:val="00D24E3D"/>
    <w:rsid w:val="00D26E83"/>
    <w:rsid w:val="00D33B9C"/>
    <w:rsid w:val="00D36D5D"/>
    <w:rsid w:val="00D407C2"/>
    <w:rsid w:val="00D40C89"/>
    <w:rsid w:val="00D41A79"/>
    <w:rsid w:val="00D47FBE"/>
    <w:rsid w:val="00D51249"/>
    <w:rsid w:val="00D51636"/>
    <w:rsid w:val="00D5306C"/>
    <w:rsid w:val="00D5340D"/>
    <w:rsid w:val="00D542AE"/>
    <w:rsid w:val="00D553B5"/>
    <w:rsid w:val="00D55BB6"/>
    <w:rsid w:val="00D57ECC"/>
    <w:rsid w:val="00D600F6"/>
    <w:rsid w:val="00D72009"/>
    <w:rsid w:val="00D742CF"/>
    <w:rsid w:val="00D7531D"/>
    <w:rsid w:val="00D76088"/>
    <w:rsid w:val="00D829D6"/>
    <w:rsid w:val="00D8342C"/>
    <w:rsid w:val="00D86351"/>
    <w:rsid w:val="00D91E39"/>
    <w:rsid w:val="00D92C97"/>
    <w:rsid w:val="00D93B85"/>
    <w:rsid w:val="00D943B8"/>
    <w:rsid w:val="00D94909"/>
    <w:rsid w:val="00D954E5"/>
    <w:rsid w:val="00D95616"/>
    <w:rsid w:val="00DA0D1D"/>
    <w:rsid w:val="00DA38BF"/>
    <w:rsid w:val="00DA6E0F"/>
    <w:rsid w:val="00DB0040"/>
    <w:rsid w:val="00DB1BAF"/>
    <w:rsid w:val="00DB2835"/>
    <w:rsid w:val="00DB49DA"/>
    <w:rsid w:val="00DB640B"/>
    <w:rsid w:val="00DC1968"/>
    <w:rsid w:val="00DC2A4E"/>
    <w:rsid w:val="00DC4928"/>
    <w:rsid w:val="00DD132D"/>
    <w:rsid w:val="00DD2FD5"/>
    <w:rsid w:val="00DD3322"/>
    <w:rsid w:val="00DE1286"/>
    <w:rsid w:val="00DE28D0"/>
    <w:rsid w:val="00DE3B50"/>
    <w:rsid w:val="00DE68F3"/>
    <w:rsid w:val="00DE7771"/>
    <w:rsid w:val="00DE7A7C"/>
    <w:rsid w:val="00DF1142"/>
    <w:rsid w:val="00DF2098"/>
    <w:rsid w:val="00DF2B1A"/>
    <w:rsid w:val="00DF36E9"/>
    <w:rsid w:val="00DF3828"/>
    <w:rsid w:val="00DF3B0E"/>
    <w:rsid w:val="00DF595C"/>
    <w:rsid w:val="00DF597B"/>
    <w:rsid w:val="00DF5C3F"/>
    <w:rsid w:val="00DF68A6"/>
    <w:rsid w:val="00DF6FDF"/>
    <w:rsid w:val="00E0190B"/>
    <w:rsid w:val="00E01FD0"/>
    <w:rsid w:val="00E05B6A"/>
    <w:rsid w:val="00E06F2F"/>
    <w:rsid w:val="00E07170"/>
    <w:rsid w:val="00E07488"/>
    <w:rsid w:val="00E0782A"/>
    <w:rsid w:val="00E13818"/>
    <w:rsid w:val="00E20265"/>
    <w:rsid w:val="00E20C14"/>
    <w:rsid w:val="00E266E9"/>
    <w:rsid w:val="00E31105"/>
    <w:rsid w:val="00E36B6A"/>
    <w:rsid w:val="00E36DE2"/>
    <w:rsid w:val="00E40019"/>
    <w:rsid w:val="00E402B6"/>
    <w:rsid w:val="00E40580"/>
    <w:rsid w:val="00E41675"/>
    <w:rsid w:val="00E46B42"/>
    <w:rsid w:val="00E5350B"/>
    <w:rsid w:val="00E53E13"/>
    <w:rsid w:val="00E55EF5"/>
    <w:rsid w:val="00E57B9C"/>
    <w:rsid w:val="00E61428"/>
    <w:rsid w:val="00E62A6B"/>
    <w:rsid w:val="00E639AF"/>
    <w:rsid w:val="00E64E64"/>
    <w:rsid w:val="00E67CA8"/>
    <w:rsid w:val="00E70322"/>
    <w:rsid w:val="00E70AA3"/>
    <w:rsid w:val="00E7188D"/>
    <w:rsid w:val="00E71D67"/>
    <w:rsid w:val="00E71EB8"/>
    <w:rsid w:val="00E72005"/>
    <w:rsid w:val="00E723F5"/>
    <w:rsid w:val="00E76484"/>
    <w:rsid w:val="00E80C21"/>
    <w:rsid w:val="00E837BA"/>
    <w:rsid w:val="00E84C6B"/>
    <w:rsid w:val="00E85F09"/>
    <w:rsid w:val="00E869B6"/>
    <w:rsid w:val="00E92525"/>
    <w:rsid w:val="00E94563"/>
    <w:rsid w:val="00E96751"/>
    <w:rsid w:val="00E968D4"/>
    <w:rsid w:val="00EA0C43"/>
    <w:rsid w:val="00EA1440"/>
    <w:rsid w:val="00EA3016"/>
    <w:rsid w:val="00EA4FE9"/>
    <w:rsid w:val="00EA6FCB"/>
    <w:rsid w:val="00EA7F00"/>
    <w:rsid w:val="00EB69D8"/>
    <w:rsid w:val="00EB6B54"/>
    <w:rsid w:val="00EC03CD"/>
    <w:rsid w:val="00EC0E0E"/>
    <w:rsid w:val="00EC16DF"/>
    <w:rsid w:val="00EC3021"/>
    <w:rsid w:val="00EC5A99"/>
    <w:rsid w:val="00EC5B19"/>
    <w:rsid w:val="00ED0E65"/>
    <w:rsid w:val="00ED161E"/>
    <w:rsid w:val="00ED1941"/>
    <w:rsid w:val="00ED5146"/>
    <w:rsid w:val="00ED5588"/>
    <w:rsid w:val="00ED6779"/>
    <w:rsid w:val="00ED707F"/>
    <w:rsid w:val="00EE12CE"/>
    <w:rsid w:val="00EE1548"/>
    <w:rsid w:val="00EE23B8"/>
    <w:rsid w:val="00EE4D5A"/>
    <w:rsid w:val="00EF075F"/>
    <w:rsid w:val="00EF22EF"/>
    <w:rsid w:val="00EF371E"/>
    <w:rsid w:val="00EF4CEE"/>
    <w:rsid w:val="00F000EA"/>
    <w:rsid w:val="00F0187E"/>
    <w:rsid w:val="00F02CA9"/>
    <w:rsid w:val="00F10BFF"/>
    <w:rsid w:val="00F132E1"/>
    <w:rsid w:val="00F13731"/>
    <w:rsid w:val="00F14EB5"/>
    <w:rsid w:val="00F15E71"/>
    <w:rsid w:val="00F16196"/>
    <w:rsid w:val="00F209F3"/>
    <w:rsid w:val="00F23359"/>
    <w:rsid w:val="00F26906"/>
    <w:rsid w:val="00F270D9"/>
    <w:rsid w:val="00F32C3C"/>
    <w:rsid w:val="00F35C0F"/>
    <w:rsid w:val="00F37B2A"/>
    <w:rsid w:val="00F37F5C"/>
    <w:rsid w:val="00F4033D"/>
    <w:rsid w:val="00F4083F"/>
    <w:rsid w:val="00F43C5D"/>
    <w:rsid w:val="00F45693"/>
    <w:rsid w:val="00F47BA2"/>
    <w:rsid w:val="00F51616"/>
    <w:rsid w:val="00F53AF7"/>
    <w:rsid w:val="00F540E2"/>
    <w:rsid w:val="00F639B3"/>
    <w:rsid w:val="00F723D1"/>
    <w:rsid w:val="00F738E6"/>
    <w:rsid w:val="00F7557B"/>
    <w:rsid w:val="00F77EA5"/>
    <w:rsid w:val="00F81B03"/>
    <w:rsid w:val="00F81B47"/>
    <w:rsid w:val="00F8228E"/>
    <w:rsid w:val="00F865C1"/>
    <w:rsid w:val="00F86DC9"/>
    <w:rsid w:val="00F875AB"/>
    <w:rsid w:val="00F902D6"/>
    <w:rsid w:val="00F90901"/>
    <w:rsid w:val="00F922FB"/>
    <w:rsid w:val="00F936A7"/>
    <w:rsid w:val="00F936D3"/>
    <w:rsid w:val="00F97389"/>
    <w:rsid w:val="00F9748B"/>
    <w:rsid w:val="00FA104C"/>
    <w:rsid w:val="00FA2044"/>
    <w:rsid w:val="00FA3419"/>
    <w:rsid w:val="00FA533C"/>
    <w:rsid w:val="00FA68B9"/>
    <w:rsid w:val="00FA6982"/>
    <w:rsid w:val="00FA771F"/>
    <w:rsid w:val="00FB197B"/>
    <w:rsid w:val="00FB4679"/>
    <w:rsid w:val="00FB78E5"/>
    <w:rsid w:val="00FC357C"/>
    <w:rsid w:val="00FC46FE"/>
    <w:rsid w:val="00FC7F2F"/>
    <w:rsid w:val="00FD0AD8"/>
    <w:rsid w:val="00FD2E52"/>
    <w:rsid w:val="00FD4369"/>
    <w:rsid w:val="00FD50D0"/>
    <w:rsid w:val="00FD73E0"/>
    <w:rsid w:val="00FE1985"/>
    <w:rsid w:val="00FE6957"/>
    <w:rsid w:val="00FE6A04"/>
    <w:rsid w:val="00FF14F0"/>
    <w:rsid w:val="00FF38AE"/>
    <w:rsid w:val="00FF43FE"/>
    <w:rsid w:val="00FF4C00"/>
    <w:rsid w:val="00FF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66D4"/>
  <w15:docId w15:val="{7D62E22F-44CD-4DD0-9ADF-C2AA7E7B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8CC"/>
    <w:rPr>
      <w:sz w:val="20"/>
      <w:szCs w:val="20"/>
      <w:lang w:val="en-GB"/>
    </w:rPr>
  </w:style>
  <w:style w:type="paragraph" w:styleId="Heading1">
    <w:name w:val="heading 1"/>
    <w:basedOn w:val="Normal"/>
    <w:next w:val="Normal"/>
    <w:link w:val="Heading1Char"/>
    <w:uiPriority w:val="9"/>
    <w:qFormat/>
    <w:rsid w:val="005458C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458C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5458C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5458C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5458C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5458C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5458C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5458C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458C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58CC"/>
    <w:pPr>
      <w:ind w:left="720"/>
      <w:contextualSpacing/>
    </w:pPr>
  </w:style>
  <w:style w:type="character" w:styleId="Hyperlink">
    <w:name w:val="Hyperlink"/>
    <w:basedOn w:val="DefaultParagraphFont"/>
    <w:uiPriority w:val="99"/>
    <w:unhideWhenUsed/>
    <w:rsid w:val="00632360"/>
    <w:rPr>
      <w:color w:val="0000FF" w:themeColor="hyperlink"/>
      <w:u w:val="single"/>
    </w:rPr>
  </w:style>
  <w:style w:type="paragraph" w:styleId="Header">
    <w:name w:val="header"/>
    <w:basedOn w:val="Normal"/>
    <w:link w:val="HeaderChar"/>
    <w:uiPriority w:val="99"/>
    <w:unhideWhenUsed/>
    <w:rsid w:val="00724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06F"/>
  </w:style>
  <w:style w:type="paragraph" w:styleId="Footer">
    <w:name w:val="footer"/>
    <w:basedOn w:val="Normal"/>
    <w:link w:val="FooterChar"/>
    <w:uiPriority w:val="99"/>
    <w:unhideWhenUsed/>
    <w:rsid w:val="00724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06F"/>
  </w:style>
  <w:style w:type="character" w:customStyle="1" w:styleId="Heading1Char">
    <w:name w:val="Heading 1 Char"/>
    <w:basedOn w:val="DefaultParagraphFont"/>
    <w:link w:val="Heading1"/>
    <w:uiPriority w:val="9"/>
    <w:rsid w:val="005458C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458CC"/>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5458CC"/>
    <w:rPr>
      <w:caps/>
      <w:color w:val="243F60" w:themeColor="accent1" w:themeShade="7F"/>
      <w:spacing w:val="15"/>
    </w:rPr>
  </w:style>
  <w:style w:type="character" w:customStyle="1" w:styleId="Heading4Char">
    <w:name w:val="Heading 4 Char"/>
    <w:basedOn w:val="DefaultParagraphFont"/>
    <w:link w:val="Heading4"/>
    <w:uiPriority w:val="9"/>
    <w:semiHidden/>
    <w:rsid w:val="005458CC"/>
    <w:rPr>
      <w:caps/>
      <w:color w:val="365F91" w:themeColor="accent1" w:themeShade="BF"/>
      <w:spacing w:val="10"/>
    </w:rPr>
  </w:style>
  <w:style w:type="character" w:customStyle="1" w:styleId="Heading5Char">
    <w:name w:val="Heading 5 Char"/>
    <w:basedOn w:val="DefaultParagraphFont"/>
    <w:link w:val="Heading5"/>
    <w:uiPriority w:val="9"/>
    <w:semiHidden/>
    <w:rsid w:val="005458CC"/>
    <w:rPr>
      <w:caps/>
      <w:color w:val="365F91" w:themeColor="accent1" w:themeShade="BF"/>
      <w:spacing w:val="10"/>
    </w:rPr>
  </w:style>
  <w:style w:type="character" w:customStyle="1" w:styleId="Heading6Char">
    <w:name w:val="Heading 6 Char"/>
    <w:basedOn w:val="DefaultParagraphFont"/>
    <w:link w:val="Heading6"/>
    <w:uiPriority w:val="9"/>
    <w:semiHidden/>
    <w:rsid w:val="005458CC"/>
    <w:rPr>
      <w:caps/>
      <w:color w:val="365F91" w:themeColor="accent1" w:themeShade="BF"/>
      <w:spacing w:val="10"/>
    </w:rPr>
  </w:style>
  <w:style w:type="character" w:customStyle="1" w:styleId="Heading7Char">
    <w:name w:val="Heading 7 Char"/>
    <w:basedOn w:val="DefaultParagraphFont"/>
    <w:link w:val="Heading7"/>
    <w:uiPriority w:val="9"/>
    <w:semiHidden/>
    <w:rsid w:val="005458CC"/>
    <w:rPr>
      <w:caps/>
      <w:color w:val="365F91" w:themeColor="accent1" w:themeShade="BF"/>
      <w:spacing w:val="10"/>
    </w:rPr>
  </w:style>
  <w:style w:type="character" w:customStyle="1" w:styleId="Heading8Char">
    <w:name w:val="Heading 8 Char"/>
    <w:basedOn w:val="DefaultParagraphFont"/>
    <w:link w:val="Heading8"/>
    <w:uiPriority w:val="9"/>
    <w:semiHidden/>
    <w:rsid w:val="005458CC"/>
    <w:rPr>
      <w:caps/>
      <w:spacing w:val="10"/>
      <w:sz w:val="18"/>
      <w:szCs w:val="18"/>
    </w:rPr>
  </w:style>
  <w:style w:type="character" w:customStyle="1" w:styleId="Heading9Char">
    <w:name w:val="Heading 9 Char"/>
    <w:basedOn w:val="DefaultParagraphFont"/>
    <w:link w:val="Heading9"/>
    <w:uiPriority w:val="9"/>
    <w:semiHidden/>
    <w:rsid w:val="005458CC"/>
    <w:rPr>
      <w:i/>
      <w:caps/>
      <w:spacing w:val="10"/>
      <w:sz w:val="18"/>
      <w:szCs w:val="18"/>
    </w:rPr>
  </w:style>
  <w:style w:type="paragraph" w:styleId="Caption">
    <w:name w:val="caption"/>
    <w:basedOn w:val="Normal"/>
    <w:next w:val="Normal"/>
    <w:uiPriority w:val="35"/>
    <w:unhideWhenUsed/>
    <w:qFormat/>
    <w:rsid w:val="005458CC"/>
    <w:rPr>
      <w:b/>
      <w:bCs/>
      <w:color w:val="365F91" w:themeColor="accent1" w:themeShade="BF"/>
      <w:sz w:val="16"/>
      <w:szCs w:val="16"/>
    </w:rPr>
  </w:style>
  <w:style w:type="paragraph" w:styleId="Title">
    <w:name w:val="Title"/>
    <w:basedOn w:val="Normal"/>
    <w:next w:val="Normal"/>
    <w:link w:val="TitleChar"/>
    <w:uiPriority w:val="10"/>
    <w:qFormat/>
    <w:rsid w:val="005458C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458CC"/>
    <w:rPr>
      <w:caps/>
      <w:color w:val="4F81BD" w:themeColor="accent1"/>
      <w:spacing w:val="10"/>
      <w:kern w:val="28"/>
      <w:sz w:val="52"/>
      <w:szCs w:val="52"/>
    </w:rPr>
  </w:style>
  <w:style w:type="paragraph" w:styleId="Subtitle">
    <w:name w:val="Subtitle"/>
    <w:basedOn w:val="Normal"/>
    <w:next w:val="Normal"/>
    <w:link w:val="SubtitleChar"/>
    <w:uiPriority w:val="11"/>
    <w:qFormat/>
    <w:rsid w:val="005458C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458CC"/>
    <w:rPr>
      <w:caps/>
      <w:color w:val="595959" w:themeColor="text1" w:themeTint="A6"/>
      <w:spacing w:val="10"/>
      <w:sz w:val="24"/>
      <w:szCs w:val="24"/>
    </w:rPr>
  </w:style>
  <w:style w:type="character" w:styleId="Strong">
    <w:name w:val="Strong"/>
    <w:uiPriority w:val="22"/>
    <w:qFormat/>
    <w:rsid w:val="005458CC"/>
    <w:rPr>
      <w:b/>
      <w:bCs/>
    </w:rPr>
  </w:style>
  <w:style w:type="character" w:styleId="Emphasis">
    <w:name w:val="Emphasis"/>
    <w:uiPriority w:val="20"/>
    <w:qFormat/>
    <w:rsid w:val="005458CC"/>
    <w:rPr>
      <w:caps/>
      <w:color w:val="243F60" w:themeColor="accent1" w:themeShade="7F"/>
      <w:spacing w:val="5"/>
    </w:rPr>
  </w:style>
  <w:style w:type="paragraph" w:styleId="NoSpacing">
    <w:name w:val="No Spacing"/>
    <w:basedOn w:val="Normal"/>
    <w:link w:val="NoSpacingChar"/>
    <w:uiPriority w:val="1"/>
    <w:qFormat/>
    <w:rsid w:val="005458CC"/>
    <w:pPr>
      <w:spacing w:before="0" w:after="0" w:line="240" w:lineRule="auto"/>
    </w:pPr>
  </w:style>
  <w:style w:type="character" w:customStyle="1" w:styleId="NoSpacingChar">
    <w:name w:val="No Spacing Char"/>
    <w:basedOn w:val="DefaultParagraphFont"/>
    <w:link w:val="NoSpacing"/>
    <w:uiPriority w:val="1"/>
    <w:rsid w:val="005458CC"/>
    <w:rPr>
      <w:sz w:val="20"/>
      <w:szCs w:val="20"/>
    </w:rPr>
  </w:style>
  <w:style w:type="paragraph" w:styleId="Quote">
    <w:name w:val="Quote"/>
    <w:basedOn w:val="Normal"/>
    <w:next w:val="Normal"/>
    <w:link w:val="QuoteChar"/>
    <w:uiPriority w:val="29"/>
    <w:qFormat/>
    <w:rsid w:val="005458CC"/>
    <w:rPr>
      <w:i/>
      <w:iCs/>
    </w:rPr>
  </w:style>
  <w:style w:type="character" w:customStyle="1" w:styleId="QuoteChar">
    <w:name w:val="Quote Char"/>
    <w:basedOn w:val="DefaultParagraphFont"/>
    <w:link w:val="Quote"/>
    <w:uiPriority w:val="29"/>
    <w:rsid w:val="005458CC"/>
    <w:rPr>
      <w:i/>
      <w:iCs/>
      <w:sz w:val="20"/>
      <w:szCs w:val="20"/>
    </w:rPr>
  </w:style>
  <w:style w:type="paragraph" w:styleId="IntenseQuote">
    <w:name w:val="Intense Quote"/>
    <w:basedOn w:val="Normal"/>
    <w:next w:val="Normal"/>
    <w:link w:val="IntenseQuoteChar"/>
    <w:uiPriority w:val="30"/>
    <w:qFormat/>
    <w:rsid w:val="005458C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458CC"/>
    <w:rPr>
      <w:i/>
      <w:iCs/>
      <w:color w:val="4F81BD" w:themeColor="accent1"/>
      <w:sz w:val="20"/>
      <w:szCs w:val="20"/>
    </w:rPr>
  </w:style>
  <w:style w:type="character" w:styleId="SubtleEmphasis">
    <w:name w:val="Subtle Emphasis"/>
    <w:uiPriority w:val="19"/>
    <w:qFormat/>
    <w:rsid w:val="005458CC"/>
    <w:rPr>
      <w:i/>
      <w:iCs/>
      <w:color w:val="243F60" w:themeColor="accent1" w:themeShade="7F"/>
    </w:rPr>
  </w:style>
  <w:style w:type="character" w:styleId="IntenseEmphasis">
    <w:name w:val="Intense Emphasis"/>
    <w:uiPriority w:val="21"/>
    <w:qFormat/>
    <w:rsid w:val="005458CC"/>
    <w:rPr>
      <w:b/>
      <w:bCs/>
      <w:caps/>
      <w:color w:val="243F60" w:themeColor="accent1" w:themeShade="7F"/>
      <w:spacing w:val="10"/>
    </w:rPr>
  </w:style>
  <w:style w:type="character" w:styleId="SubtleReference">
    <w:name w:val="Subtle Reference"/>
    <w:uiPriority w:val="31"/>
    <w:qFormat/>
    <w:rsid w:val="005458CC"/>
    <w:rPr>
      <w:b/>
      <w:bCs/>
      <w:color w:val="4F81BD" w:themeColor="accent1"/>
    </w:rPr>
  </w:style>
  <w:style w:type="character" w:styleId="IntenseReference">
    <w:name w:val="Intense Reference"/>
    <w:uiPriority w:val="32"/>
    <w:qFormat/>
    <w:rsid w:val="005458CC"/>
    <w:rPr>
      <w:b/>
      <w:bCs/>
      <w:i/>
      <w:iCs/>
      <w:caps/>
      <w:color w:val="4F81BD" w:themeColor="accent1"/>
    </w:rPr>
  </w:style>
  <w:style w:type="character" w:styleId="BookTitle">
    <w:name w:val="Book Title"/>
    <w:uiPriority w:val="33"/>
    <w:qFormat/>
    <w:rsid w:val="005458CC"/>
    <w:rPr>
      <w:b/>
      <w:bCs/>
      <w:i/>
      <w:iCs/>
      <w:spacing w:val="9"/>
    </w:rPr>
  </w:style>
  <w:style w:type="paragraph" w:styleId="TOCHeading">
    <w:name w:val="TOC Heading"/>
    <w:basedOn w:val="Heading1"/>
    <w:next w:val="Normal"/>
    <w:uiPriority w:val="39"/>
    <w:semiHidden/>
    <w:unhideWhenUsed/>
    <w:qFormat/>
    <w:rsid w:val="005458CC"/>
    <w:pPr>
      <w:outlineLvl w:val="9"/>
    </w:pPr>
  </w:style>
  <w:style w:type="paragraph" w:styleId="TOC1">
    <w:name w:val="toc 1"/>
    <w:basedOn w:val="Normal"/>
    <w:next w:val="Normal"/>
    <w:autoRedefine/>
    <w:uiPriority w:val="39"/>
    <w:unhideWhenUsed/>
    <w:rsid w:val="00DB49DA"/>
    <w:pPr>
      <w:spacing w:after="100"/>
    </w:pPr>
  </w:style>
  <w:style w:type="paragraph" w:styleId="TOC2">
    <w:name w:val="toc 2"/>
    <w:basedOn w:val="Normal"/>
    <w:next w:val="Normal"/>
    <w:autoRedefine/>
    <w:uiPriority w:val="39"/>
    <w:unhideWhenUsed/>
    <w:rsid w:val="00DB49DA"/>
    <w:pPr>
      <w:spacing w:after="100"/>
      <w:ind w:left="200"/>
    </w:pPr>
  </w:style>
  <w:style w:type="paragraph" w:styleId="BalloonText">
    <w:name w:val="Balloon Text"/>
    <w:basedOn w:val="Normal"/>
    <w:link w:val="BalloonTextChar"/>
    <w:uiPriority w:val="99"/>
    <w:semiHidden/>
    <w:unhideWhenUsed/>
    <w:rsid w:val="00DB49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9DA"/>
    <w:rPr>
      <w:rFonts w:ascii="Tahoma" w:hAnsi="Tahoma" w:cs="Tahoma"/>
      <w:sz w:val="16"/>
      <w:szCs w:val="16"/>
    </w:rPr>
  </w:style>
  <w:style w:type="paragraph" w:styleId="BodyTextIndent">
    <w:name w:val="Body Text Indent"/>
    <w:basedOn w:val="Normal"/>
    <w:link w:val="BodyTextIndentChar"/>
    <w:rsid w:val="00D41A79"/>
    <w:pPr>
      <w:spacing w:before="0" w:after="0" w:line="240" w:lineRule="auto"/>
      <w:ind w:left="420"/>
    </w:pPr>
    <w:rPr>
      <w:rFonts w:ascii="Times New Roman" w:eastAsia="Times New Roman" w:hAnsi="Times New Roman" w:cs="Times New Roman"/>
      <w:sz w:val="24"/>
      <w:lang w:bidi="ar-SA"/>
    </w:rPr>
  </w:style>
  <w:style w:type="character" w:customStyle="1" w:styleId="BodyTextIndentChar">
    <w:name w:val="Body Text Indent Char"/>
    <w:basedOn w:val="DefaultParagraphFont"/>
    <w:link w:val="BodyTextIndent"/>
    <w:rsid w:val="00D41A79"/>
    <w:rPr>
      <w:rFonts w:ascii="Times New Roman" w:eastAsia="Times New Roman" w:hAnsi="Times New Roman" w:cs="Times New Roman"/>
      <w:sz w:val="24"/>
      <w:szCs w:val="20"/>
      <w:lang w:bidi="ar-SA"/>
    </w:rPr>
  </w:style>
  <w:style w:type="paragraph" w:styleId="BodyText3">
    <w:name w:val="Body Text 3"/>
    <w:basedOn w:val="Normal"/>
    <w:link w:val="BodyText3Char"/>
    <w:rsid w:val="00D41A79"/>
    <w:pPr>
      <w:spacing w:before="0" w:after="0" w:line="240" w:lineRule="auto"/>
      <w:jc w:val="both"/>
    </w:pPr>
    <w:rPr>
      <w:rFonts w:ascii="Times New Roman" w:eastAsia="Times New Roman" w:hAnsi="Times New Roman" w:cs="Times New Roman"/>
      <w:sz w:val="24"/>
      <w:lang w:bidi="ar-SA"/>
    </w:rPr>
  </w:style>
  <w:style w:type="character" w:customStyle="1" w:styleId="BodyText3Char">
    <w:name w:val="Body Text 3 Char"/>
    <w:basedOn w:val="DefaultParagraphFont"/>
    <w:link w:val="BodyText3"/>
    <w:rsid w:val="00D41A79"/>
    <w:rPr>
      <w:rFonts w:ascii="Times New Roman" w:eastAsia="Times New Roman" w:hAnsi="Times New Roman" w:cs="Times New Roman"/>
      <w:sz w:val="24"/>
      <w:szCs w:val="20"/>
      <w:lang w:bidi="ar-SA"/>
    </w:rPr>
  </w:style>
  <w:style w:type="paragraph" w:styleId="BodyTextIndent3">
    <w:name w:val="Body Text Indent 3"/>
    <w:basedOn w:val="Normal"/>
    <w:link w:val="BodyTextIndent3Char"/>
    <w:rsid w:val="00D41A79"/>
    <w:pPr>
      <w:spacing w:before="0" w:after="0" w:line="240" w:lineRule="auto"/>
      <w:ind w:left="720"/>
      <w:jc w:val="both"/>
    </w:pPr>
    <w:rPr>
      <w:rFonts w:ascii="Times New Roman" w:eastAsia="Times New Roman" w:hAnsi="Times New Roman" w:cs="Times New Roman"/>
      <w:bCs/>
      <w:sz w:val="24"/>
      <w:lang w:bidi="ar-SA"/>
    </w:rPr>
  </w:style>
  <w:style w:type="character" w:customStyle="1" w:styleId="BodyTextIndent3Char">
    <w:name w:val="Body Text Indent 3 Char"/>
    <w:basedOn w:val="DefaultParagraphFont"/>
    <w:link w:val="BodyTextIndent3"/>
    <w:rsid w:val="00D41A79"/>
    <w:rPr>
      <w:rFonts w:ascii="Times New Roman" w:eastAsia="Times New Roman" w:hAnsi="Times New Roman" w:cs="Times New Roman"/>
      <w:bCs/>
      <w:sz w:val="24"/>
      <w:szCs w:val="20"/>
      <w:lang w:val="en-GB" w:bidi="ar-SA"/>
    </w:rPr>
  </w:style>
  <w:style w:type="paragraph" w:styleId="FootnoteText">
    <w:name w:val="footnote text"/>
    <w:basedOn w:val="Normal"/>
    <w:link w:val="FootnoteTextChar"/>
    <w:uiPriority w:val="99"/>
    <w:unhideWhenUsed/>
    <w:rsid w:val="00560CC8"/>
    <w:pPr>
      <w:spacing w:line="240" w:lineRule="auto"/>
    </w:pPr>
  </w:style>
  <w:style w:type="character" w:customStyle="1" w:styleId="FootnoteTextChar">
    <w:name w:val="Footnote Text Char"/>
    <w:basedOn w:val="DefaultParagraphFont"/>
    <w:link w:val="FootnoteText"/>
    <w:uiPriority w:val="99"/>
    <w:rsid w:val="00560CC8"/>
    <w:rPr>
      <w:sz w:val="20"/>
      <w:szCs w:val="20"/>
      <w:lang w:val="en-GB"/>
    </w:rPr>
  </w:style>
  <w:style w:type="character" w:styleId="FootnoteReference">
    <w:name w:val="footnote reference"/>
    <w:aliases w:val="Ref,de nota al pie"/>
    <w:uiPriority w:val="99"/>
    <w:unhideWhenUsed/>
    <w:rsid w:val="00560CC8"/>
    <w:rPr>
      <w:rFonts w:ascii="Times New Roman" w:hAnsi="Times New Roman" w:cs="Times New Roman" w:hint="default"/>
      <w:vertAlign w:val="superscript"/>
    </w:rPr>
  </w:style>
  <w:style w:type="character" w:customStyle="1" w:styleId="ListParagraphChar">
    <w:name w:val="List Paragraph Char"/>
    <w:basedOn w:val="DefaultParagraphFont"/>
    <w:link w:val="ListParagraph"/>
    <w:uiPriority w:val="34"/>
    <w:rsid w:val="001E2591"/>
    <w:rPr>
      <w:sz w:val="20"/>
      <w:szCs w:val="20"/>
    </w:rPr>
  </w:style>
  <w:style w:type="paragraph" w:customStyle="1" w:styleId="ColorfulList-Accent11">
    <w:name w:val="Colorful List - Accent 11"/>
    <w:basedOn w:val="Normal"/>
    <w:uiPriority w:val="99"/>
    <w:qFormat/>
    <w:rsid w:val="00444CF7"/>
    <w:pPr>
      <w:spacing w:before="0" w:after="240" w:line="240" w:lineRule="auto"/>
      <w:ind w:left="720"/>
      <w:contextualSpacing/>
      <w:jc w:val="both"/>
    </w:pPr>
    <w:rPr>
      <w:rFonts w:ascii="CG Times (WN)" w:eastAsia="Times New Roman" w:hAnsi="CG Times (WN)" w:cs="Times New Roman"/>
      <w:sz w:val="24"/>
      <w:lang w:val="en-AU" w:bidi="ar-SA"/>
    </w:rPr>
  </w:style>
  <w:style w:type="table" w:styleId="TableGrid">
    <w:name w:val="Table Grid"/>
    <w:basedOn w:val="TableNormal"/>
    <w:uiPriority w:val="39"/>
    <w:rsid w:val="00AA4BA9"/>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4BA9"/>
    <w:pPr>
      <w:autoSpaceDE w:val="0"/>
      <w:autoSpaceDN w:val="0"/>
      <w:adjustRightInd w:val="0"/>
    </w:pPr>
    <w:rPr>
      <w:rFonts w:ascii="Verdana" w:hAnsi="Verdana" w:cs="Verdana"/>
      <w:color w:val="000000"/>
      <w:sz w:val="24"/>
      <w:szCs w:val="24"/>
      <w:lang w:val="en-AU"/>
    </w:rPr>
  </w:style>
  <w:style w:type="paragraph" w:styleId="NormalWeb">
    <w:name w:val="Normal (Web)"/>
    <w:basedOn w:val="Normal"/>
    <w:uiPriority w:val="99"/>
    <w:semiHidden/>
    <w:unhideWhenUsed/>
    <w:rsid w:val="00205514"/>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apple-converted-space">
    <w:name w:val="apple-converted-space"/>
    <w:basedOn w:val="DefaultParagraphFont"/>
    <w:rsid w:val="00632C3C"/>
  </w:style>
  <w:style w:type="character" w:styleId="FollowedHyperlink">
    <w:name w:val="FollowedHyperlink"/>
    <w:basedOn w:val="DefaultParagraphFont"/>
    <w:uiPriority w:val="99"/>
    <w:semiHidden/>
    <w:unhideWhenUsed/>
    <w:rsid w:val="00027C57"/>
    <w:rPr>
      <w:color w:val="800080" w:themeColor="followedHyperlink"/>
      <w:u w:val="single"/>
    </w:rPr>
  </w:style>
  <w:style w:type="character" w:styleId="CommentReference">
    <w:name w:val="annotation reference"/>
    <w:basedOn w:val="DefaultParagraphFont"/>
    <w:uiPriority w:val="99"/>
    <w:semiHidden/>
    <w:unhideWhenUsed/>
    <w:rsid w:val="005D0CAD"/>
    <w:rPr>
      <w:sz w:val="16"/>
      <w:szCs w:val="16"/>
    </w:rPr>
  </w:style>
  <w:style w:type="paragraph" w:styleId="CommentText">
    <w:name w:val="annotation text"/>
    <w:basedOn w:val="Normal"/>
    <w:link w:val="CommentTextChar"/>
    <w:uiPriority w:val="99"/>
    <w:semiHidden/>
    <w:unhideWhenUsed/>
    <w:rsid w:val="005D0CAD"/>
    <w:pPr>
      <w:spacing w:line="240" w:lineRule="auto"/>
    </w:pPr>
    <w:rPr>
      <w:lang w:val="en-US"/>
    </w:rPr>
  </w:style>
  <w:style w:type="character" w:customStyle="1" w:styleId="CommentTextChar">
    <w:name w:val="Comment Text Char"/>
    <w:basedOn w:val="DefaultParagraphFont"/>
    <w:link w:val="CommentText"/>
    <w:uiPriority w:val="99"/>
    <w:semiHidden/>
    <w:rsid w:val="005D0CAD"/>
    <w:rPr>
      <w:sz w:val="20"/>
      <w:szCs w:val="20"/>
    </w:rPr>
  </w:style>
  <w:style w:type="paragraph" w:styleId="CommentSubject">
    <w:name w:val="annotation subject"/>
    <w:basedOn w:val="CommentText"/>
    <w:next w:val="CommentText"/>
    <w:link w:val="CommentSubjectChar"/>
    <w:uiPriority w:val="99"/>
    <w:semiHidden/>
    <w:unhideWhenUsed/>
    <w:rsid w:val="008762EE"/>
    <w:rPr>
      <w:b/>
      <w:bCs/>
      <w:lang w:val="en-GB"/>
    </w:rPr>
  </w:style>
  <w:style w:type="character" w:customStyle="1" w:styleId="CommentSubjectChar">
    <w:name w:val="Comment Subject Char"/>
    <w:basedOn w:val="CommentTextChar"/>
    <w:link w:val="CommentSubject"/>
    <w:uiPriority w:val="99"/>
    <w:semiHidden/>
    <w:rsid w:val="008762EE"/>
    <w:rPr>
      <w:b/>
      <w:bCs/>
      <w:sz w:val="20"/>
      <w:szCs w:val="20"/>
      <w:lang w:val="en-GB"/>
    </w:rPr>
  </w:style>
  <w:style w:type="paragraph" w:styleId="EndnoteText">
    <w:name w:val="endnote text"/>
    <w:basedOn w:val="Normal"/>
    <w:link w:val="EndnoteTextChar"/>
    <w:uiPriority w:val="99"/>
    <w:semiHidden/>
    <w:unhideWhenUsed/>
    <w:rsid w:val="008911A0"/>
    <w:pPr>
      <w:spacing w:before="0" w:after="0" w:line="240" w:lineRule="auto"/>
    </w:pPr>
  </w:style>
  <w:style w:type="character" w:customStyle="1" w:styleId="EndnoteTextChar">
    <w:name w:val="Endnote Text Char"/>
    <w:basedOn w:val="DefaultParagraphFont"/>
    <w:link w:val="EndnoteText"/>
    <w:uiPriority w:val="99"/>
    <w:semiHidden/>
    <w:rsid w:val="008911A0"/>
    <w:rPr>
      <w:sz w:val="20"/>
      <w:szCs w:val="20"/>
      <w:lang w:val="en-GB"/>
    </w:rPr>
  </w:style>
  <w:style w:type="character" w:styleId="EndnoteReference">
    <w:name w:val="endnote reference"/>
    <w:basedOn w:val="DefaultParagraphFont"/>
    <w:uiPriority w:val="99"/>
    <w:semiHidden/>
    <w:unhideWhenUsed/>
    <w:rsid w:val="008911A0"/>
    <w:rPr>
      <w:vertAlign w:val="superscript"/>
    </w:rPr>
  </w:style>
  <w:style w:type="table" w:customStyle="1" w:styleId="GridTable2-Accent11">
    <w:name w:val="Grid Table 2 - Accent 11"/>
    <w:basedOn w:val="TableNormal"/>
    <w:uiPriority w:val="47"/>
    <w:rsid w:val="00F15E7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
    <w:name w:val="Grid Table 1 Light - Accent 11"/>
    <w:basedOn w:val="TableNormal"/>
    <w:uiPriority w:val="46"/>
    <w:rsid w:val="00F15E7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F15E7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0C0148"/>
    <w:pPr>
      <w:spacing w:before="0" w:after="0" w:line="240" w:lineRule="auto"/>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7999">
      <w:bodyDiv w:val="1"/>
      <w:marLeft w:val="0"/>
      <w:marRight w:val="0"/>
      <w:marTop w:val="0"/>
      <w:marBottom w:val="0"/>
      <w:divBdr>
        <w:top w:val="none" w:sz="0" w:space="0" w:color="auto"/>
        <w:left w:val="none" w:sz="0" w:space="0" w:color="auto"/>
        <w:bottom w:val="none" w:sz="0" w:space="0" w:color="auto"/>
        <w:right w:val="none" w:sz="0" w:space="0" w:color="auto"/>
      </w:divBdr>
      <w:divsChild>
        <w:div w:id="1410033775">
          <w:marLeft w:val="547"/>
          <w:marRight w:val="0"/>
          <w:marTop w:val="134"/>
          <w:marBottom w:val="120"/>
          <w:divBdr>
            <w:top w:val="none" w:sz="0" w:space="0" w:color="auto"/>
            <w:left w:val="none" w:sz="0" w:space="0" w:color="auto"/>
            <w:bottom w:val="none" w:sz="0" w:space="0" w:color="auto"/>
            <w:right w:val="none" w:sz="0" w:space="0" w:color="auto"/>
          </w:divBdr>
        </w:div>
      </w:divsChild>
    </w:div>
    <w:div w:id="52849513">
      <w:bodyDiv w:val="1"/>
      <w:marLeft w:val="0"/>
      <w:marRight w:val="0"/>
      <w:marTop w:val="0"/>
      <w:marBottom w:val="0"/>
      <w:divBdr>
        <w:top w:val="none" w:sz="0" w:space="0" w:color="auto"/>
        <w:left w:val="none" w:sz="0" w:space="0" w:color="auto"/>
        <w:bottom w:val="none" w:sz="0" w:space="0" w:color="auto"/>
        <w:right w:val="none" w:sz="0" w:space="0" w:color="auto"/>
      </w:divBdr>
    </w:div>
    <w:div w:id="290017522">
      <w:bodyDiv w:val="1"/>
      <w:marLeft w:val="0"/>
      <w:marRight w:val="0"/>
      <w:marTop w:val="0"/>
      <w:marBottom w:val="0"/>
      <w:divBdr>
        <w:top w:val="none" w:sz="0" w:space="0" w:color="auto"/>
        <w:left w:val="none" w:sz="0" w:space="0" w:color="auto"/>
        <w:bottom w:val="none" w:sz="0" w:space="0" w:color="auto"/>
        <w:right w:val="none" w:sz="0" w:space="0" w:color="auto"/>
      </w:divBdr>
      <w:divsChild>
        <w:div w:id="2040008045">
          <w:marLeft w:val="547"/>
          <w:marRight w:val="0"/>
          <w:marTop w:val="0"/>
          <w:marBottom w:val="120"/>
          <w:divBdr>
            <w:top w:val="none" w:sz="0" w:space="0" w:color="auto"/>
            <w:left w:val="none" w:sz="0" w:space="0" w:color="auto"/>
            <w:bottom w:val="none" w:sz="0" w:space="0" w:color="auto"/>
            <w:right w:val="none" w:sz="0" w:space="0" w:color="auto"/>
          </w:divBdr>
        </w:div>
      </w:divsChild>
    </w:div>
    <w:div w:id="312490924">
      <w:bodyDiv w:val="1"/>
      <w:marLeft w:val="0"/>
      <w:marRight w:val="0"/>
      <w:marTop w:val="0"/>
      <w:marBottom w:val="0"/>
      <w:divBdr>
        <w:top w:val="none" w:sz="0" w:space="0" w:color="auto"/>
        <w:left w:val="none" w:sz="0" w:space="0" w:color="auto"/>
        <w:bottom w:val="none" w:sz="0" w:space="0" w:color="auto"/>
        <w:right w:val="none" w:sz="0" w:space="0" w:color="auto"/>
      </w:divBdr>
    </w:div>
    <w:div w:id="410977664">
      <w:bodyDiv w:val="1"/>
      <w:marLeft w:val="0"/>
      <w:marRight w:val="0"/>
      <w:marTop w:val="0"/>
      <w:marBottom w:val="0"/>
      <w:divBdr>
        <w:top w:val="none" w:sz="0" w:space="0" w:color="auto"/>
        <w:left w:val="none" w:sz="0" w:space="0" w:color="auto"/>
        <w:bottom w:val="none" w:sz="0" w:space="0" w:color="auto"/>
        <w:right w:val="none" w:sz="0" w:space="0" w:color="auto"/>
      </w:divBdr>
    </w:div>
    <w:div w:id="446392844">
      <w:bodyDiv w:val="1"/>
      <w:marLeft w:val="0"/>
      <w:marRight w:val="0"/>
      <w:marTop w:val="0"/>
      <w:marBottom w:val="0"/>
      <w:divBdr>
        <w:top w:val="none" w:sz="0" w:space="0" w:color="auto"/>
        <w:left w:val="none" w:sz="0" w:space="0" w:color="auto"/>
        <w:bottom w:val="none" w:sz="0" w:space="0" w:color="auto"/>
        <w:right w:val="none" w:sz="0" w:space="0" w:color="auto"/>
      </w:divBdr>
      <w:divsChild>
        <w:div w:id="846554726">
          <w:marLeft w:val="547"/>
          <w:marRight w:val="0"/>
          <w:marTop w:val="0"/>
          <w:marBottom w:val="120"/>
          <w:divBdr>
            <w:top w:val="none" w:sz="0" w:space="0" w:color="auto"/>
            <w:left w:val="none" w:sz="0" w:space="0" w:color="auto"/>
            <w:bottom w:val="none" w:sz="0" w:space="0" w:color="auto"/>
            <w:right w:val="none" w:sz="0" w:space="0" w:color="auto"/>
          </w:divBdr>
        </w:div>
        <w:div w:id="760761784">
          <w:marLeft w:val="547"/>
          <w:marRight w:val="0"/>
          <w:marTop w:val="0"/>
          <w:marBottom w:val="120"/>
          <w:divBdr>
            <w:top w:val="none" w:sz="0" w:space="0" w:color="auto"/>
            <w:left w:val="none" w:sz="0" w:space="0" w:color="auto"/>
            <w:bottom w:val="none" w:sz="0" w:space="0" w:color="auto"/>
            <w:right w:val="none" w:sz="0" w:space="0" w:color="auto"/>
          </w:divBdr>
        </w:div>
        <w:div w:id="1362785661">
          <w:marLeft w:val="547"/>
          <w:marRight w:val="0"/>
          <w:marTop w:val="0"/>
          <w:marBottom w:val="120"/>
          <w:divBdr>
            <w:top w:val="none" w:sz="0" w:space="0" w:color="auto"/>
            <w:left w:val="none" w:sz="0" w:space="0" w:color="auto"/>
            <w:bottom w:val="none" w:sz="0" w:space="0" w:color="auto"/>
            <w:right w:val="none" w:sz="0" w:space="0" w:color="auto"/>
          </w:divBdr>
        </w:div>
        <w:div w:id="1255822276">
          <w:marLeft w:val="547"/>
          <w:marRight w:val="0"/>
          <w:marTop w:val="0"/>
          <w:marBottom w:val="120"/>
          <w:divBdr>
            <w:top w:val="none" w:sz="0" w:space="0" w:color="auto"/>
            <w:left w:val="none" w:sz="0" w:space="0" w:color="auto"/>
            <w:bottom w:val="none" w:sz="0" w:space="0" w:color="auto"/>
            <w:right w:val="none" w:sz="0" w:space="0" w:color="auto"/>
          </w:divBdr>
        </w:div>
      </w:divsChild>
    </w:div>
    <w:div w:id="633752274">
      <w:bodyDiv w:val="1"/>
      <w:marLeft w:val="0"/>
      <w:marRight w:val="0"/>
      <w:marTop w:val="0"/>
      <w:marBottom w:val="0"/>
      <w:divBdr>
        <w:top w:val="none" w:sz="0" w:space="0" w:color="auto"/>
        <w:left w:val="none" w:sz="0" w:space="0" w:color="auto"/>
        <w:bottom w:val="none" w:sz="0" w:space="0" w:color="auto"/>
        <w:right w:val="none" w:sz="0" w:space="0" w:color="auto"/>
      </w:divBdr>
      <w:divsChild>
        <w:div w:id="682828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824333">
      <w:bodyDiv w:val="1"/>
      <w:marLeft w:val="0"/>
      <w:marRight w:val="0"/>
      <w:marTop w:val="0"/>
      <w:marBottom w:val="0"/>
      <w:divBdr>
        <w:top w:val="none" w:sz="0" w:space="0" w:color="auto"/>
        <w:left w:val="none" w:sz="0" w:space="0" w:color="auto"/>
        <w:bottom w:val="none" w:sz="0" w:space="0" w:color="auto"/>
        <w:right w:val="none" w:sz="0" w:space="0" w:color="auto"/>
      </w:divBdr>
    </w:div>
    <w:div w:id="832599613">
      <w:bodyDiv w:val="1"/>
      <w:marLeft w:val="0"/>
      <w:marRight w:val="0"/>
      <w:marTop w:val="0"/>
      <w:marBottom w:val="0"/>
      <w:divBdr>
        <w:top w:val="none" w:sz="0" w:space="0" w:color="auto"/>
        <w:left w:val="none" w:sz="0" w:space="0" w:color="auto"/>
        <w:bottom w:val="none" w:sz="0" w:space="0" w:color="auto"/>
        <w:right w:val="none" w:sz="0" w:space="0" w:color="auto"/>
      </w:divBdr>
      <w:divsChild>
        <w:div w:id="5719964">
          <w:marLeft w:val="547"/>
          <w:marRight w:val="0"/>
          <w:marTop w:val="115"/>
          <w:marBottom w:val="0"/>
          <w:divBdr>
            <w:top w:val="none" w:sz="0" w:space="0" w:color="auto"/>
            <w:left w:val="none" w:sz="0" w:space="0" w:color="auto"/>
            <w:bottom w:val="none" w:sz="0" w:space="0" w:color="auto"/>
            <w:right w:val="none" w:sz="0" w:space="0" w:color="auto"/>
          </w:divBdr>
        </w:div>
        <w:div w:id="1179465353">
          <w:marLeft w:val="547"/>
          <w:marRight w:val="0"/>
          <w:marTop w:val="115"/>
          <w:marBottom w:val="0"/>
          <w:divBdr>
            <w:top w:val="none" w:sz="0" w:space="0" w:color="auto"/>
            <w:left w:val="none" w:sz="0" w:space="0" w:color="auto"/>
            <w:bottom w:val="none" w:sz="0" w:space="0" w:color="auto"/>
            <w:right w:val="none" w:sz="0" w:space="0" w:color="auto"/>
          </w:divBdr>
        </w:div>
      </w:divsChild>
    </w:div>
    <w:div w:id="1074010147">
      <w:bodyDiv w:val="1"/>
      <w:marLeft w:val="0"/>
      <w:marRight w:val="0"/>
      <w:marTop w:val="0"/>
      <w:marBottom w:val="0"/>
      <w:divBdr>
        <w:top w:val="none" w:sz="0" w:space="0" w:color="auto"/>
        <w:left w:val="none" w:sz="0" w:space="0" w:color="auto"/>
        <w:bottom w:val="none" w:sz="0" w:space="0" w:color="auto"/>
        <w:right w:val="none" w:sz="0" w:space="0" w:color="auto"/>
      </w:divBdr>
    </w:div>
    <w:div w:id="1080059289">
      <w:bodyDiv w:val="1"/>
      <w:marLeft w:val="0"/>
      <w:marRight w:val="0"/>
      <w:marTop w:val="0"/>
      <w:marBottom w:val="0"/>
      <w:divBdr>
        <w:top w:val="none" w:sz="0" w:space="0" w:color="auto"/>
        <w:left w:val="none" w:sz="0" w:space="0" w:color="auto"/>
        <w:bottom w:val="none" w:sz="0" w:space="0" w:color="auto"/>
        <w:right w:val="none" w:sz="0" w:space="0" w:color="auto"/>
      </w:divBdr>
      <w:divsChild>
        <w:div w:id="1116289169">
          <w:marLeft w:val="547"/>
          <w:marRight w:val="0"/>
          <w:marTop w:val="125"/>
          <w:marBottom w:val="0"/>
          <w:divBdr>
            <w:top w:val="none" w:sz="0" w:space="0" w:color="auto"/>
            <w:left w:val="none" w:sz="0" w:space="0" w:color="auto"/>
            <w:bottom w:val="none" w:sz="0" w:space="0" w:color="auto"/>
            <w:right w:val="none" w:sz="0" w:space="0" w:color="auto"/>
          </w:divBdr>
        </w:div>
        <w:div w:id="452948409">
          <w:marLeft w:val="547"/>
          <w:marRight w:val="0"/>
          <w:marTop w:val="125"/>
          <w:marBottom w:val="0"/>
          <w:divBdr>
            <w:top w:val="none" w:sz="0" w:space="0" w:color="auto"/>
            <w:left w:val="none" w:sz="0" w:space="0" w:color="auto"/>
            <w:bottom w:val="none" w:sz="0" w:space="0" w:color="auto"/>
            <w:right w:val="none" w:sz="0" w:space="0" w:color="auto"/>
          </w:divBdr>
        </w:div>
        <w:div w:id="1342391730">
          <w:marLeft w:val="547"/>
          <w:marRight w:val="0"/>
          <w:marTop w:val="125"/>
          <w:marBottom w:val="0"/>
          <w:divBdr>
            <w:top w:val="none" w:sz="0" w:space="0" w:color="auto"/>
            <w:left w:val="none" w:sz="0" w:space="0" w:color="auto"/>
            <w:bottom w:val="none" w:sz="0" w:space="0" w:color="auto"/>
            <w:right w:val="none" w:sz="0" w:space="0" w:color="auto"/>
          </w:divBdr>
        </w:div>
        <w:div w:id="1345013933">
          <w:marLeft w:val="547"/>
          <w:marRight w:val="0"/>
          <w:marTop w:val="125"/>
          <w:marBottom w:val="0"/>
          <w:divBdr>
            <w:top w:val="none" w:sz="0" w:space="0" w:color="auto"/>
            <w:left w:val="none" w:sz="0" w:space="0" w:color="auto"/>
            <w:bottom w:val="none" w:sz="0" w:space="0" w:color="auto"/>
            <w:right w:val="none" w:sz="0" w:space="0" w:color="auto"/>
          </w:divBdr>
        </w:div>
      </w:divsChild>
    </w:div>
    <w:div w:id="1095829681">
      <w:bodyDiv w:val="1"/>
      <w:marLeft w:val="0"/>
      <w:marRight w:val="0"/>
      <w:marTop w:val="0"/>
      <w:marBottom w:val="0"/>
      <w:divBdr>
        <w:top w:val="none" w:sz="0" w:space="0" w:color="auto"/>
        <w:left w:val="none" w:sz="0" w:space="0" w:color="auto"/>
        <w:bottom w:val="none" w:sz="0" w:space="0" w:color="auto"/>
        <w:right w:val="none" w:sz="0" w:space="0" w:color="auto"/>
      </w:divBdr>
      <w:divsChild>
        <w:div w:id="417866786">
          <w:marLeft w:val="547"/>
          <w:marRight w:val="0"/>
          <w:marTop w:val="115"/>
          <w:marBottom w:val="0"/>
          <w:divBdr>
            <w:top w:val="none" w:sz="0" w:space="0" w:color="auto"/>
            <w:left w:val="none" w:sz="0" w:space="0" w:color="auto"/>
            <w:bottom w:val="none" w:sz="0" w:space="0" w:color="auto"/>
            <w:right w:val="none" w:sz="0" w:space="0" w:color="auto"/>
          </w:divBdr>
        </w:div>
        <w:div w:id="911425078">
          <w:marLeft w:val="547"/>
          <w:marRight w:val="0"/>
          <w:marTop w:val="115"/>
          <w:marBottom w:val="0"/>
          <w:divBdr>
            <w:top w:val="none" w:sz="0" w:space="0" w:color="auto"/>
            <w:left w:val="none" w:sz="0" w:space="0" w:color="auto"/>
            <w:bottom w:val="none" w:sz="0" w:space="0" w:color="auto"/>
            <w:right w:val="none" w:sz="0" w:space="0" w:color="auto"/>
          </w:divBdr>
        </w:div>
        <w:div w:id="1926455357">
          <w:marLeft w:val="547"/>
          <w:marRight w:val="0"/>
          <w:marTop w:val="115"/>
          <w:marBottom w:val="0"/>
          <w:divBdr>
            <w:top w:val="none" w:sz="0" w:space="0" w:color="auto"/>
            <w:left w:val="none" w:sz="0" w:space="0" w:color="auto"/>
            <w:bottom w:val="none" w:sz="0" w:space="0" w:color="auto"/>
            <w:right w:val="none" w:sz="0" w:space="0" w:color="auto"/>
          </w:divBdr>
        </w:div>
        <w:div w:id="1242256595">
          <w:marLeft w:val="547"/>
          <w:marRight w:val="0"/>
          <w:marTop w:val="115"/>
          <w:marBottom w:val="0"/>
          <w:divBdr>
            <w:top w:val="none" w:sz="0" w:space="0" w:color="auto"/>
            <w:left w:val="none" w:sz="0" w:space="0" w:color="auto"/>
            <w:bottom w:val="none" w:sz="0" w:space="0" w:color="auto"/>
            <w:right w:val="none" w:sz="0" w:space="0" w:color="auto"/>
          </w:divBdr>
        </w:div>
        <w:div w:id="671952344">
          <w:marLeft w:val="547"/>
          <w:marRight w:val="0"/>
          <w:marTop w:val="115"/>
          <w:marBottom w:val="0"/>
          <w:divBdr>
            <w:top w:val="none" w:sz="0" w:space="0" w:color="auto"/>
            <w:left w:val="none" w:sz="0" w:space="0" w:color="auto"/>
            <w:bottom w:val="none" w:sz="0" w:space="0" w:color="auto"/>
            <w:right w:val="none" w:sz="0" w:space="0" w:color="auto"/>
          </w:divBdr>
        </w:div>
      </w:divsChild>
    </w:div>
    <w:div w:id="1316911292">
      <w:bodyDiv w:val="1"/>
      <w:marLeft w:val="0"/>
      <w:marRight w:val="0"/>
      <w:marTop w:val="0"/>
      <w:marBottom w:val="0"/>
      <w:divBdr>
        <w:top w:val="none" w:sz="0" w:space="0" w:color="auto"/>
        <w:left w:val="none" w:sz="0" w:space="0" w:color="auto"/>
        <w:bottom w:val="none" w:sz="0" w:space="0" w:color="auto"/>
        <w:right w:val="none" w:sz="0" w:space="0" w:color="auto"/>
      </w:divBdr>
      <w:divsChild>
        <w:div w:id="755245874">
          <w:marLeft w:val="547"/>
          <w:marRight w:val="0"/>
          <w:marTop w:val="134"/>
          <w:marBottom w:val="120"/>
          <w:divBdr>
            <w:top w:val="none" w:sz="0" w:space="0" w:color="auto"/>
            <w:left w:val="none" w:sz="0" w:space="0" w:color="auto"/>
            <w:bottom w:val="none" w:sz="0" w:space="0" w:color="auto"/>
            <w:right w:val="none" w:sz="0" w:space="0" w:color="auto"/>
          </w:divBdr>
        </w:div>
      </w:divsChild>
    </w:div>
    <w:div w:id="1326082239">
      <w:bodyDiv w:val="1"/>
      <w:marLeft w:val="0"/>
      <w:marRight w:val="0"/>
      <w:marTop w:val="0"/>
      <w:marBottom w:val="0"/>
      <w:divBdr>
        <w:top w:val="none" w:sz="0" w:space="0" w:color="auto"/>
        <w:left w:val="none" w:sz="0" w:space="0" w:color="auto"/>
        <w:bottom w:val="none" w:sz="0" w:space="0" w:color="auto"/>
        <w:right w:val="none" w:sz="0" w:space="0" w:color="auto"/>
      </w:divBdr>
    </w:div>
    <w:div w:id="1384673128">
      <w:bodyDiv w:val="1"/>
      <w:marLeft w:val="0"/>
      <w:marRight w:val="0"/>
      <w:marTop w:val="0"/>
      <w:marBottom w:val="0"/>
      <w:divBdr>
        <w:top w:val="none" w:sz="0" w:space="0" w:color="auto"/>
        <w:left w:val="none" w:sz="0" w:space="0" w:color="auto"/>
        <w:bottom w:val="none" w:sz="0" w:space="0" w:color="auto"/>
        <w:right w:val="none" w:sz="0" w:space="0" w:color="auto"/>
      </w:divBdr>
      <w:divsChild>
        <w:div w:id="384912911">
          <w:marLeft w:val="547"/>
          <w:marRight w:val="0"/>
          <w:marTop w:val="115"/>
          <w:marBottom w:val="0"/>
          <w:divBdr>
            <w:top w:val="none" w:sz="0" w:space="0" w:color="auto"/>
            <w:left w:val="none" w:sz="0" w:space="0" w:color="auto"/>
            <w:bottom w:val="none" w:sz="0" w:space="0" w:color="auto"/>
            <w:right w:val="none" w:sz="0" w:space="0" w:color="auto"/>
          </w:divBdr>
        </w:div>
        <w:div w:id="1311904979">
          <w:marLeft w:val="547"/>
          <w:marRight w:val="0"/>
          <w:marTop w:val="115"/>
          <w:marBottom w:val="0"/>
          <w:divBdr>
            <w:top w:val="none" w:sz="0" w:space="0" w:color="auto"/>
            <w:left w:val="none" w:sz="0" w:space="0" w:color="auto"/>
            <w:bottom w:val="none" w:sz="0" w:space="0" w:color="auto"/>
            <w:right w:val="none" w:sz="0" w:space="0" w:color="auto"/>
          </w:divBdr>
        </w:div>
        <w:div w:id="138113091">
          <w:marLeft w:val="547"/>
          <w:marRight w:val="0"/>
          <w:marTop w:val="115"/>
          <w:marBottom w:val="0"/>
          <w:divBdr>
            <w:top w:val="none" w:sz="0" w:space="0" w:color="auto"/>
            <w:left w:val="none" w:sz="0" w:space="0" w:color="auto"/>
            <w:bottom w:val="none" w:sz="0" w:space="0" w:color="auto"/>
            <w:right w:val="none" w:sz="0" w:space="0" w:color="auto"/>
          </w:divBdr>
        </w:div>
      </w:divsChild>
    </w:div>
    <w:div w:id="1568808758">
      <w:bodyDiv w:val="1"/>
      <w:marLeft w:val="0"/>
      <w:marRight w:val="0"/>
      <w:marTop w:val="0"/>
      <w:marBottom w:val="0"/>
      <w:divBdr>
        <w:top w:val="none" w:sz="0" w:space="0" w:color="auto"/>
        <w:left w:val="none" w:sz="0" w:space="0" w:color="auto"/>
        <w:bottom w:val="none" w:sz="0" w:space="0" w:color="auto"/>
        <w:right w:val="none" w:sz="0" w:space="0" w:color="auto"/>
      </w:divBdr>
    </w:div>
    <w:div w:id="1741714681">
      <w:bodyDiv w:val="1"/>
      <w:marLeft w:val="0"/>
      <w:marRight w:val="0"/>
      <w:marTop w:val="0"/>
      <w:marBottom w:val="0"/>
      <w:divBdr>
        <w:top w:val="none" w:sz="0" w:space="0" w:color="auto"/>
        <w:left w:val="none" w:sz="0" w:space="0" w:color="auto"/>
        <w:bottom w:val="none" w:sz="0" w:space="0" w:color="auto"/>
        <w:right w:val="none" w:sz="0" w:space="0" w:color="auto"/>
      </w:divBdr>
    </w:div>
    <w:div w:id="1854951809">
      <w:bodyDiv w:val="1"/>
      <w:marLeft w:val="0"/>
      <w:marRight w:val="0"/>
      <w:marTop w:val="0"/>
      <w:marBottom w:val="0"/>
      <w:divBdr>
        <w:top w:val="none" w:sz="0" w:space="0" w:color="auto"/>
        <w:left w:val="none" w:sz="0" w:space="0" w:color="auto"/>
        <w:bottom w:val="none" w:sz="0" w:space="0" w:color="auto"/>
        <w:right w:val="none" w:sz="0" w:space="0" w:color="auto"/>
      </w:divBdr>
    </w:div>
    <w:div w:id="2003776202">
      <w:bodyDiv w:val="1"/>
      <w:marLeft w:val="0"/>
      <w:marRight w:val="0"/>
      <w:marTop w:val="0"/>
      <w:marBottom w:val="0"/>
      <w:divBdr>
        <w:top w:val="none" w:sz="0" w:space="0" w:color="auto"/>
        <w:left w:val="none" w:sz="0" w:space="0" w:color="auto"/>
        <w:bottom w:val="none" w:sz="0" w:space="0" w:color="auto"/>
        <w:right w:val="none" w:sz="0" w:space="0" w:color="auto"/>
      </w:divBdr>
    </w:div>
    <w:div w:id="2064406743">
      <w:bodyDiv w:val="1"/>
      <w:marLeft w:val="0"/>
      <w:marRight w:val="0"/>
      <w:marTop w:val="0"/>
      <w:marBottom w:val="0"/>
      <w:divBdr>
        <w:top w:val="none" w:sz="0" w:space="0" w:color="auto"/>
        <w:left w:val="none" w:sz="0" w:space="0" w:color="auto"/>
        <w:bottom w:val="none" w:sz="0" w:space="0" w:color="auto"/>
        <w:right w:val="none" w:sz="0" w:space="0" w:color="auto"/>
      </w:divBdr>
      <w:divsChild>
        <w:div w:id="46607503">
          <w:marLeft w:val="0"/>
          <w:marRight w:val="0"/>
          <w:marTop w:val="0"/>
          <w:marBottom w:val="0"/>
          <w:divBdr>
            <w:top w:val="none" w:sz="0" w:space="0" w:color="auto"/>
            <w:left w:val="none" w:sz="0" w:space="0" w:color="auto"/>
            <w:bottom w:val="none" w:sz="0" w:space="0" w:color="auto"/>
            <w:right w:val="none" w:sz="0" w:space="0" w:color="auto"/>
          </w:divBdr>
          <w:divsChild>
            <w:div w:id="1072848452">
              <w:marLeft w:val="0"/>
              <w:marRight w:val="0"/>
              <w:marTop w:val="0"/>
              <w:marBottom w:val="0"/>
              <w:divBdr>
                <w:top w:val="none" w:sz="0" w:space="0" w:color="auto"/>
                <w:left w:val="none" w:sz="0" w:space="0" w:color="auto"/>
                <w:bottom w:val="none" w:sz="0" w:space="0" w:color="auto"/>
                <w:right w:val="none" w:sz="0" w:space="0" w:color="auto"/>
              </w:divBdr>
              <w:divsChild>
                <w:div w:id="528881811">
                  <w:marLeft w:val="0"/>
                  <w:marRight w:val="0"/>
                  <w:marTop w:val="0"/>
                  <w:marBottom w:val="0"/>
                  <w:divBdr>
                    <w:top w:val="none" w:sz="0" w:space="0" w:color="auto"/>
                    <w:left w:val="none" w:sz="0" w:space="0" w:color="auto"/>
                    <w:bottom w:val="none" w:sz="0" w:space="0" w:color="auto"/>
                    <w:right w:val="none" w:sz="0" w:space="0" w:color="auto"/>
                  </w:divBdr>
                  <w:divsChild>
                    <w:div w:id="1346134691">
                      <w:marLeft w:val="0"/>
                      <w:marRight w:val="0"/>
                      <w:marTop w:val="0"/>
                      <w:marBottom w:val="0"/>
                      <w:divBdr>
                        <w:top w:val="none" w:sz="0" w:space="0" w:color="auto"/>
                        <w:left w:val="none" w:sz="0" w:space="0" w:color="auto"/>
                        <w:bottom w:val="none" w:sz="0" w:space="0" w:color="auto"/>
                        <w:right w:val="none" w:sz="0" w:space="0" w:color="auto"/>
                      </w:divBdr>
                      <w:divsChild>
                        <w:div w:id="1080256972">
                          <w:marLeft w:val="0"/>
                          <w:marRight w:val="0"/>
                          <w:marTop w:val="0"/>
                          <w:marBottom w:val="0"/>
                          <w:divBdr>
                            <w:top w:val="none" w:sz="0" w:space="0" w:color="auto"/>
                            <w:left w:val="none" w:sz="0" w:space="0" w:color="auto"/>
                            <w:bottom w:val="none" w:sz="0" w:space="0" w:color="auto"/>
                            <w:right w:val="none" w:sz="0" w:space="0" w:color="auto"/>
                          </w:divBdr>
                          <w:divsChild>
                            <w:div w:id="511578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8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publications/cbd-ts-26-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ttc.org/research/economic-research/economic-impact-analysis/country-reports/" TargetMode="External"/><Relationship Id="rId5" Type="http://schemas.openxmlformats.org/officeDocument/2006/relationships/webSettings" Target="webSettings.xml"/><Relationship Id="rId10" Type="http://schemas.openxmlformats.org/officeDocument/2006/relationships/hyperlink" Target="https://www.wttc.org/research/economic-research/economic-impact-analysis/country-report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ttc.org/research/economic-research/economic-impact-analysis/country-reports/" TargetMode="External"/><Relationship Id="rId13" Type="http://schemas.openxmlformats.org/officeDocument/2006/relationships/hyperlink" Target="https://www.cbd.int/decision/cop/default.shtml?id=7751" TargetMode="External"/><Relationship Id="rId18" Type="http://schemas.openxmlformats.org/officeDocument/2006/relationships/hyperlink" Target="https://www.pacificclimatechange.net/document/pacific-gender-climate-change-toolkit-complete-toolkit" TargetMode="External"/><Relationship Id="rId3" Type="http://schemas.openxmlformats.org/officeDocument/2006/relationships/hyperlink" Target="http://www.reefresilience.org/wp-content/uploads/Gombos-et-al.-2014-Coastal-Change-in-the-Pacific-Islands.pdf" TargetMode="External"/><Relationship Id="rId7" Type="http://schemas.openxmlformats.org/officeDocument/2006/relationships/hyperlink" Target="http://www.forumsec.org/resources/uploads/attachments/documents/2013femm_femt.06.pdf" TargetMode="External"/><Relationship Id="rId12" Type="http://schemas.openxmlformats.org/officeDocument/2006/relationships/hyperlink" Target="https://www.cbd.int/doc/meetings/cop/cop-11/official/cop-11-23-en.pdf" TargetMode="External"/><Relationship Id="rId17" Type="http://schemas.openxmlformats.org/officeDocument/2006/relationships/hyperlink" Target="http://api.commissiemer.nl/docs/os/sea/casestudies/fiji_tourism_development_plan_0305_wwf.pdf" TargetMode="External"/><Relationship Id="rId2" Type="http://schemas.openxmlformats.org/officeDocument/2006/relationships/hyperlink" Target="http://www.sprep.org/attachments/Publications/EMG/regional-eia-guidelines.pdf" TargetMode="External"/><Relationship Id="rId16" Type="http://schemas.openxmlformats.org/officeDocument/2006/relationships/hyperlink" Target="http://www.sprep.org/attachments/Publications/FactSheet/Oceans/pacific-ecosystem-based-management-adaptation.pdf" TargetMode="External"/><Relationship Id="rId20" Type="http://schemas.openxmlformats.org/officeDocument/2006/relationships/hyperlink" Target="http://www.un.org/womenwatch/osagi/pdf/factsheet2.pdf" TargetMode="External"/><Relationship Id="rId1" Type="http://schemas.openxmlformats.org/officeDocument/2006/relationships/hyperlink" Target="https://www.un.org/pga/wp-content/uploads/sites/3/2015/08/120815_outcome-document-of-Summit-for-adoption-of-the-post-2015-development-agenda.pdf" TargetMode="External"/><Relationship Id="rId6" Type="http://schemas.openxmlformats.org/officeDocument/2006/relationships/hyperlink" Target="http://intersections.anu.edu.au/pacificurrents/tauaa.htm" TargetMode="External"/><Relationship Id="rId11" Type="http://schemas.openxmlformats.org/officeDocument/2006/relationships/hyperlink" Target="http://sdt.unwto.org/content/about-us-5" TargetMode="External"/><Relationship Id="rId5" Type="http://schemas.openxmlformats.org/officeDocument/2006/relationships/hyperlink" Target="http://www.un.org/en/ga/search/view_doc.asp?symbol=A/RES/70/193" TargetMode="External"/><Relationship Id="rId15" Type="http://schemas.openxmlformats.org/officeDocument/2006/relationships/hyperlink" Target="http://www.tandfonline.com/doi/pdf/10.3152/147154603781766491?needAccess=true" TargetMode="External"/><Relationship Id="rId10" Type="http://schemas.openxmlformats.org/officeDocument/2006/relationships/hyperlink" Target="http://www.sprep.org/attachments/Publications/FactSheet/Oceans/ocean-acidification-pacific.pdf" TargetMode="External"/><Relationship Id="rId19" Type="http://schemas.openxmlformats.org/officeDocument/2006/relationships/hyperlink" Target="https://www.pacificclimatechange.net/sites/default/files/documents/Gender-CC-Toolkit_About-the-toolkit.pdf" TargetMode="External"/><Relationship Id="rId4" Type="http://schemas.openxmlformats.org/officeDocument/2006/relationships/hyperlink" Target="http://www.cbd.int/decision/cop/default.shtml?id=11042" TargetMode="External"/><Relationship Id="rId9" Type="http://schemas.openxmlformats.org/officeDocument/2006/relationships/hyperlink" Target="http://intersections.anu.edu.au/pacificurrents/tauaa.htm" TargetMode="External"/><Relationship Id="rId14" Type="http://schemas.openxmlformats.org/officeDocument/2006/relationships/hyperlink" Target="http://www.sprep.org/attachments/Publications/EMG/regional-eia-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274C2-9856-4603-AECC-881579E2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39</Pages>
  <Words>11824</Words>
  <Characters>67399</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melanieb</dc:creator>
  <cp:lastModifiedBy>Melanie Bradley</cp:lastModifiedBy>
  <cp:revision>38</cp:revision>
  <cp:lastPrinted>2017-06-19T21:25:00Z</cp:lastPrinted>
  <dcterms:created xsi:type="dcterms:W3CDTF">2017-07-16T22:05:00Z</dcterms:created>
  <dcterms:modified xsi:type="dcterms:W3CDTF">2017-07-17T00:45:00Z</dcterms:modified>
</cp:coreProperties>
</file>