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4714">
      <w:pPr>
        <w:pStyle w:val="BodyText2"/>
      </w:pPr>
      <w:r>
        <w:t xml:space="preserve">DRAFT FORMAT FOR NATIONAL REPORTS BY THE PARTIES TO THE </w:t>
      </w:r>
    </w:p>
    <w:p w:rsidR="00000000" w:rsidRDefault="00024714">
      <w:pPr>
        <w:pStyle w:val="BodyText2"/>
      </w:pPr>
      <w:r>
        <w:t>SPREP CONVENTION</w:t>
      </w:r>
    </w:p>
    <w:p w:rsidR="00000000" w:rsidRDefault="00024714">
      <w:pPr>
        <w:pStyle w:val="BodyText2"/>
        <w:jc w:val="left"/>
        <w:rPr>
          <w:u w:val="single"/>
        </w:rPr>
      </w:pPr>
    </w:p>
    <w:p w:rsidR="00000000" w:rsidRDefault="00024714">
      <w:pPr>
        <w:pStyle w:val="BodyText2"/>
        <w:jc w:val="both"/>
        <w:rPr>
          <w:i/>
        </w:rPr>
      </w:pPr>
      <w:r>
        <w:rPr>
          <w:i/>
        </w:rPr>
        <w:t>For the Period covering the last two years:</w:t>
      </w:r>
    </w:p>
    <w:p w:rsidR="00000000" w:rsidRDefault="00024714">
      <w:pPr>
        <w:jc w:val="both"/>
        <w:rPr>
          <w:b/>
        </w:rPr>
      </w:pPr>
    </w:p>
    <w:p w:rsidR="00000000" w:rsidRDefault="00024714">
      <w:pPr>
        <w:pStyle w:val="BodyText"/>
        <w:numPr>
          <w:ilvl w:val="0"/>
          <w:numId w:val="2"/>
        </w:numPr>
        <w:tabs>
          <w:tab w:val="left" w:pos="1500"/>
        </w:tabs>
        <w:rPr>
          <w:rFonts w:ascii="Times New Roman" w:hAnsi="Times New Roman"/>
        </w:rPr>
      </w:pPr>
      <w:r>
        <w:rPr>
          <w:rFonts w:ascii="Times New Roman" w:hAnsi="Times New Roman"/>
        </w:rPr>
        <w:t>What are the main issues and priorities concerning marine pollution for your country? You can attach relevant sections of annual reports</w:t>
      </w:r>
      <w:r>
        <w:rPr>
          <w:rFonts w:ascii="Times New Roman" w:hAnsi="Times New Roman"/>
        </w:rPr>
        <w:t>, policy documents etc.</w:t>
      </w:r>
    </w:p>
    <w:p w:rsidR="00000000" w:rsidRDefault="00024714">
      <w:pPr>
        <w:jc w:val="both"/>
      </w:pPr>
    </w:p>
    <w:p w:rsidR="00000000" w:rsidRDefault="00024714">
      <w:pPr>
        <w:numPr>
          <w:ilvl w:val="0"/>
          <w:numId w:val="2"/>
        </w:numPr>
        <w:tabs>
          <w:tab w:val="left" w:pos="1500"/>
        </w:tabs>
        <w:jc w:val="both"/>
      </w:pPr>
      <w:r>
        <w:t>What measures generally have you initiated to implement this Convention and Protocols?</w:t>
      </w:r>
    </w:p>
    <w:p w:rsidR="00000000" w:rsidRDefault="00024714">
      <w:pPr>
        <w:jc w:val="both"/>
      </w:pPr>
    </w:p>
    <w:p w:rsidR="00000000" w:rsidRDefault="00024714">
      <w:pPr>
        <w:numPr>
          <w:ilvl w:val="0"/>
          <w:numId w:val="2"/>
        </w:numPr>
        <w:tabs>
          <w:tab w:val="left" w:pos="1500"/>
        </w:tabs>
        <w:jc w:val="both"/>
      </w:pPr>
      <w:r>
        <w:t xml:space="preserve">Give details of new or amended legislation that covers marine pollution beyond internal waters including any definition of ‘pollution’ and the </w:t>
      </w:r>
      <w:r>
        <w:t>institutions responsible.</w:t>
      </w:r>
    </w:p>
    <w:p w:rsidR="00000000" w:rsidRDefault="00024714">
      <w:pPr>
        <w:jc w:val="both"/>
      </w:pPr>
    </w:p>
    <w:p w:rsidR="00000000" w:rsidRDefault="00024714">
      <w:pPr>
        <w:numPr>
          <w:ilvl w:val="0"/>
          <w:numId w:val="2"/>
        </w:numPr>
        <w:tabs>
          <w:tab w:val="left" w:pos="1500"/>
        </w:tabs>
        <w:jc w:val="both"/>
      </w:pPr>
      <w:r>
        <w:t xml:space="preserve">What is the estimated volume/type of marine pollution per year in the Convention area from the following sources; the number of permits/licenses issued; and any other measures taken to </w:t>
      </w:r>
      <w:r>
        <w:rPr>
          <w:i/>
          <w:iCs/>
        </w:rPr>
        <w:t>prevent, reduce and control</w:t>
      </w:r>
      <w:r>
        <w:t xml:space="preserve"> such pollution:</w:t>
      </w:r>
    </w:p>
    <w:p w:rsidR="00000000" w:rsidRDefault="00024714">
      <w:pPr>
        <w:jc w:val="both"/>
      </w:pPr>
    </w:p>
    <w:p w:rsidR="00000000" w:rsidRDefault="00024714">
      <w:pPr>
        <w:numPr>
          <w:ilvl w:val="1"/>
          <w:numId w:val="2"/>
        </w:numPr>
        <w:tabs>
          <w:tab w:val="left" w:pos="1440"/>
        </w:tabs>
        <w:jc w:val="both"/>
      </w:pPr>
      <w:r>
        <w:t>vessels (</w:t>
      </w:r>
      <w:r>
        <w:rPr>
          <w:b/>
          <w:bCs/>
        </w:rPr>
        <w:t>art. 6</w:t>
      </w:r>
      <w:r>
        <w:t>)</w:t>
      </w:r>
    </w:p>
    <w:p w:rsidR="00000000" w:rsidRDefault="00024714">
      <w:pPr>
        <w:numPr>
          <w:ilvl w:val="1"/>
          <w:numId w:val="2"/>
        </w:numPr>
        <w:tabs>
          <w:tab w:val="left" w:pos="1440"/>
        </w:tabs>
        <w:jc w:val="both"/>
      </w:pPr>
      <w:r>
        <w:t>land based sources (</w:t>
      </w:r>
      <w:r>
        <w:rPr>
          <w:b/>
          <w:bCs/>
        </w:rPr>
        <w:t>art. 7</w:t>
      </w:r>
      <w:r>
        <w:t>)</w:t>
      </w:r>
    </w:p>
    <w:p w:rsidR="00000000" w:rsidRDefault="00024714">
      <w:pPr>
        <w:numPr>
          <w:ilvl w:val="1"/>
          <w:numId w:val="2"/>
        </w:numPr>
        <w:tabs>
          <w:tab w:val="left" w:pos="1440"/>
        </w:tabs>
        <w:jc w:val="both"/>
      </w:pPr>
      <w:r>
        <w:t xml:space="preserve">mining and coastal erosion, </w:t>
      </w:r>
      <w:proofErr w:type="spellStart"/>
      <w:r>
        <w:t>ie</w:t>
      </w:r>
      <w:proofErr w:type="spellEnd"/>
      <w:r>
        <w:t>, dredging, land reclamation (</w:t>
      </w:r>
      <w:r>
        <w:rPr>
          <w:b/>
          <w:bCs/>
        </w:rPr>
        <w:t>art. 14</w:t>
      </w:r>
      <w:r>
        <w:t>)</w:t>
      </w:r>
    </w:p>
    <w:p w:rsidR="00000000" w:rsidRDefault="00024714">
      <w:pPr>
        <w:numPr>
          <w:ilvl w:val="1"/>
          <w:numId w:val="2"/>
        </w:numPr>
        <w:tabs>
          <w:tab w:val="left" w:pos="1440"/>
        </w:tabs>
        <w:jc w:val="both"/>
      </w:pPr>
      <w:r>
        <w:t>sea-bed and sub-soil activities (</w:t>
      </w:r>
      <w:r>
        <w:rPr>
          <w:b/>
          <w:bCs/>
        </w:rPr>
        <w:t>art. 8</w:t>
      </w:r>
      <w:r>
        <w:t>)</w:t>
      </w:r>
    </w:p>
    <w:p w:rsidR="00000000" w:rsidRDefault="00024714">
      <w:pPr>
        <w:numPr>
          <w:ilvl w:val="1"/>
          <w:numId w:val="2"/>
        </w:numPr>
        <w:tabs>
          <w:tab w:val="left" w:pos="1440"/>
        </w:tabs>
        <w:jc w:val="both"/>
      </w:pPr>
      <w:r>
        <w:t>discharges into atmosphere (</w:t>
      </w:r>
      <w:r>
        <w:rPr>
          <w:b/>
          <w:bCs/>
        </w:rPr>
        <w:t>art. 9</w:t>
      </w:r>
      <w:r>
        <w:t>)</w:t>
      </w:r>
    </w:p>
    <w:p w:rsidR="00000000" w:rsidRDefault="00024714">
      <w:pPr>
        <w:numPr>
          <w:ilvl w:val="1"/>
          <w:numId w:val="2"/>
        </w:numPr>
        <w:tabs>
          <w:tab w:val="left" w:pos="1440"/>
        </w:tabs>
        <w:jc w:val="both"/>
      </w:pPr>
      <w:r>
        <w:t>dumping and disposal from vessels, aircraft, man-made structures</w:t>
      </w:r>
      <w:r>
        <w:t xml:space="preserve"> of waste including radioactive waste or matter (</w:t>
      </w:r>
      <w:r>
        <w:rPr>
          <w:b/>
          <w:bCs/>
        </w:rPr>
        <w:t>art. 10</w:t>
      </w:r>
      <w:r>
        <w:t>)</w:t>
      </w:r>
    </w:p>
    <w:p w:rsidR="00000000" w:rsidRDefault="00024714">
      <w:pPr>
        <w:numPr>
          <w:ilvl w:val="1"/>
          <w:numId w:val="2"/>
        </w:numPr>
        <w:tabs>
          <w:tab w:val="left" w:pos="1440"/>
        </w:tabs>
        <w:jc w:val="both"/>
      </w:pPr>
      <w:r>
        <w:t>the storage of toxic and hazardous wastes, including radioactive wastes or matter (</w:t>
      </w:r>
      <w:r>
        <w:rPr>
          <w:b/>
          <w:bCs/>
        </w:rPr>
        <w:t>art. 11</w:t>
      </w:r>
      <w:r>
        <w:t>)</w:t>
      </w:r>
    </w:p>
    <w:p w:rsidR="00000000" w:rsidRDefault="00024714">
      <w:pPr>
        <w:numPr>
          <w:ilvl w:val="1"/>
          <w:numId w:val="2"/>
        </w:numPr>
        <w:tabs>
          <w:tab w:val="left" w:pos="1440"/>
        </w:tabs>
        <w:jc w:val="both"/>
      </w:pPr>
      <w:r>
        <w:t>testing of nuclear devices (</w:t>
      </w:r>
      <w:r>
        <w:rPr>
          <w:b/>
          <w:bCs/>
        </w:rPr>
        <w:t>art. 12</w:t>
      </w:r>
      <w:r>
        <w:t>).</w:t>
      </w:r>
    </w:p>
    <w:p w:rsidR="00000000" w:rsidRDefault="00024714">
      <w:pPr>
        <w:jc w:val="both"/>
      </w:pPr>
    </w:p>
    <w:p w:rsidR="00000000" w:rsidRDefault="00024714">
      <w:pPr>
        <w:numPr>
          <w:ilvl w:val="0"/>
          <w:numId w:val="2"/>
        </w:numPr>
        <w:tabs>
          <w:tab w:val="left" w:pos="1500"/>
        </w:tabs>
        <w:jc w:val="both"/>
      </w:pPr>
      <w:r>
        <w:t>Have you prohibited the storage and disposal of radioactive waste i</w:t>
      </w:r>
      <w:r>
        <w:t>n the Convention area and the continental shelf beyond the Convention area? If so, what is the legislative provision and what is the penalty? (</w:t>
      </w:r>
      <w:r>
        <w:rPr>
          <w:b/>
          <w:bCs/>
        </w:rPr>
        <w:t>art. 10</w:t>
      </w:r>
      <w:r>
        <w:t>)</w:t>
      </w:r>
    </w:p>
    <w:p w:rsidR="00000000" w:rsidRDefault="00024714">
      <w:pPr>
        <w:jc w:val="both"/>
      </w:pPr>
    </w:p>
    <w:p w:rsidR="00000000" w:rsidRDefault="00024714">
      <w:pPr>
        <w:numPr>
          <w:ilvl w:val="0"/>
          <w:numId w:val="2"/>
        </w:numPr>
        <w:tabs>
          <w:tab w:val="left" w:pos="1500"/>
        </w:tabs>
        <w:jc w:val="both"/>
      </w:pPr>
      <w:r>
        <w:t>What technical guidelines and legislation do you have concerning EIA of development activities likely t</w:t>
      </w:r>
      <w:r>
        <w:t>o impact on the marine environment  (</w:t>
      </w:r>
      <w:r>
        <w:rPr>
          <w:b/>
          <w:bCs/>
        </w:rPr>
        <w:t>art. 16</w:t>
      </w:r>
      <w:r>
        <w:t>)? How many assessments occurred, what were the measures adopted to prevent pollution and what was the extent of public involvement.</w:t>
      </w:r>
    </w:p>
    <w:p w:rsidR="00000000" w:rsidRDefault="00024714">
      <w:pPr>
        <w:jc w:val="both"/>
      </w:pPr>
    </w:p>
    <w:p w:rsidR="00000000" w:rsidRDefault="00024714">
      <w:pPr>
        <w:numPr>
          <w:ilvl w:val="0"/>
          <w:numId w:val="2"/>
        </w:numPr>
        <w:tabs>
          <w:tab w:val="left" w:pos="1500"/>
        </w:tabs>
        <w:jc w:val="both"/>
      </w:pPr>
      <w:r>
        <w:t>Outline the cooperation/coordination with the other Contracting Parties in imp</w:t>
      </w:r>
      <w:r>
        <w:t>lementing the Convention and Protocols (such as agreements for protection, development or management of the marine environment, information sharing, research, monitoring and technical assistance, protection against the threat and effects of ‘pollution inci</w:t>
      </w:r>
      <w:r>
        <w:t>dents’ (</w:t>
      </w:r>
      <w:r>
        <w:rPr>
          <w:b/>
          <w:bCs/>
        </w:rPr>
        <w:t>arts. 4, 17, and 18</w:t>
      </w:r>
      <w:r>
        <w:t>).</w:t>
      </w:r>
    </w:p>
    <w:p w:rsidR="00000000" w:rsidRDefault="00024714">
      <w:pPr>
        <w:jc w:val="both"/>
      </w:pPr>
    </w:p>
    <w:p w:rsidR="00000000" w:rsidRDefault="00024714">
      <w:pPr>
        <w:numPr>
          <w:ilvl w:val="0"/>
          <w:numId w:val="2"/>
        </w:numPr>
        <w:tabs>
          <w:tab w:val="left" w:pos="1500"/>
        </w:tabs>
        <w:jc w:val="both"/>
      </w:pPr>
      <w:r>
        <w:t>How many ‘pollution incidents’ have there been and what were the laws, regulations, institutions and operational procedures used in each? (</w:t>
      </w:r>
      <w:r>
        <w:rPr>
          <w:b/>
          <w:bCs/>
        </w:rPr>
        <w:t>Protocol on Pollution Emergencies</w:t>
      </w:r>
      <w:r>
        <w:t>)</w:t>
      </w:r>
    </w:p>
    <w:p w:rsidR="00000000" w:rsidRDefault="00024714">
      <w:pPr>
        <w:jc w:val="both"/>
      </w:pPr>
    </w:p>
    <w:p w:rsidR="00000000" w:rsidRDefault="00024714">
      <w:pPr>
        <w:numPr>
          <w:ilvl w:val="0"/>
          <w:numId w:val="2"/>
        </w:numPr>
        <w:tabs>
          <w:tab w:val="left" w:pos="1500"/>
        </w:tabs>
        <w:jc w:val="both"/>
      </w:pPr>
      <w:r>
        <w:t>What are the reporting requirements regarding ‘pol</w:t>
      </w:r>
      <w:r>
        <w:t>lution incidents’ of:</w:t>
      </w:r>
    </w:p>
    <w:p w:rsidR="00000000" w:rsidRDefault="00024714">
      <w:pPr>
        <w:numPr>
          <w:ilvl w:val="1"/>
          <w:numId w:val="2"/>
        </w:numPr>
        <w:tabs>
          <w:tab w:val="left" w:pos="1440"/>
        </w:tabs>
        <w:jc w:val="both"/>
      </w:pPr>
      <w:r>
        <w:lastRenderedPageBreak/>
        <w:t>Government officials;</w:t>
      </w:r>
    </w:p>
    <w:p w:rsidR="00000000" w:rsidRDefault="00024714">
      <w:pPr>
        <w:numPr>
          <w:ilvl w:val="1"/>
          <w:numId w:val="2"/>
        </w:numPr>
        <w:tabs>
          <w:tab w:val="left" w:pos="1440"/>
        </w:tabs>
        <w:jc w:val="both"/>
      </w:pPr>
      <w:r>
        <w:t xml:space="preserve">Masters of vessels flying your flag; and </w:t>
      </w:r>
    </w:p>
    <w:p w:rsidR="00000000" w:rsidRDefault="00024714">
      <w:pPr>
        <w:numPr>
          <w:ilvl w:val="1"/>
          <w:numId w:val="2"/>
        </w:numPr>
        <w:tabs>
          <w:tab w:val="left" w:pos="1440"/>
        </w:tabs>
        <w:jc w:val="both"/>
      </w:pPr>
      <w:r>
        <w:t>Masters of all vessels and pilots of all aircraft in the vicinity of your coasts (</w:t>
      </w:r>
      <w:r>
        <w:rPr>
          <w:b/>
          <w:bCs/>
        </w:rPr>
        <w:t>art. 5</w:t>
      </w:r>
      <w:r>
        <w:t>).</w:t>
      </w:r>
    </w:p>
    <w:p w:rsidR="00000000" w:rsidRDefault="00024714">
      <w:pPr>
        <w:jc w:val="both"/>
        <w:rPr>
          <w:b/>
        </w:rPr>
      </w:pPr>
    </w:p>
    <w:p w:rsidR="00000000" w:rsidRDefault="00024714">
      <w:pPr>
        <w:jc w:val="both"/>
        <w:rPr>
          <w:b/>
        </w:rPr>
      </w:pPr>
    </w:p>
    <w:p w:rsidR="00000000" w:rsidRDefault="00024714">
      <w:pPr>
        <w:pStyle w:val="BodyText2"/>
        <w:tabs>
          <w:tab w:val="left" w:pos="1500"/>
        </w:tabs>
        <w:jc w:val="both"/>
        <w:rPr>
          <w:b w:val="0"/>
          <w:sz w:val="20"/>
        </w:rPr>
      </w:pPr>
      <w:r>
        <w:rPr>
          <w:b w:val="0"/>
          <w:sz w:val="20"/>
        </w:rPr>
        <w:t>Endorsed by the Fourth Ordinary Meeting of the Contracting Parties to the Api</w:t>
      </w:r>
      <w:r>
        <w:rPr>
          <w:b w:val="0"/>
          <w:sz w:val="20"/>
        </w:rPr>
        <w:t>a and SPREP Conventions, 1998, paragraph 43 of the Report. National Reports to be lodged biennially and deposited with SPREP no less than three months prior to the Ordinary Meeting of the Parties.</w:t>
      </w:r>
    </w:p>
    <w:p w:rsidR="00000000" w:rsidRDefault="00024714">
      <w:pPr>
        <w:jc w:val="both"/>
        <w:rPr>
          <w:b/>
        </w:rPr>
      </w:pPr>
    </w:p>
    <w:p w:rsidR="00024714" w:rsidRDefault="00024714"/>
    <w:sectPr w:rsidR="00024714">
      <w:type w:val="continuous"/>
      <w:pgSz w:w="11907" w:h="16840"/>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41F6C"/>
    <w:multiLevelType w:val="hybridMultilevel"/>
    <w:tmpl w:val="6A7A6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BB0217"/>
    <w:multiLevelType w:val="hybridMultilevel"/>
    <w:tmpl w:val="9F5C3DE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noPunctuationKerning/>
  <w:characterSpacingControl w:val="doNotCompress"/>
  <w:compat/>
  <w:rsids>
    <w:rsidRoot w:val="00865F90"/>
    <w:rsid w:val="00024714"/>
    <w:rsid w:val="00865F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NZ"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overflowPunct w:val="0"/>
      <w:autoSpaceDE w:val="0"/>
      <w:autoSpaceDN w:val="0"/>
      <w:adjustRightInd w:val="0"/>
      <w:jc w:val="center"/>
      <w:textAlignment w:val="baseline"/>
    </w:pPr>
    <w:rPr>
      <w:b/>
      <w:szCs w:val="20"/>
      <w:lang w:val="en-US"/>
    </w:rPr>
  </w:style>
  <w:style w:type="paragraph" w:styleId="BodyText">
    <w:name w:val="Body Text"/>
    <w:basedOn w:val="Normal"/>
    <w:semiHidden/>
    <w:pPr>
      <w:overflowPunct w:val="0"/>
      <w:autoSpaceDE w:val="0"/>
      <w:autoSpaceDN w:val="0"/>
      <w:adjustRightInd w:val="0"/>
      <w:jc w:val="both"/>
      <w:textAlignment w:val="baseline"/>
    </w:pPr>
    <w:rPr>
      <w:rFonts w:ascii="CG Times (W1)" w:hAnsi="CG Times (W1)"/>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FORMAT FOR NATIONAL REPORTS BY THE PARTIES TO THE </vt:lpstr>
    </vt:vector>
  </TitlesOfParts>
  <Company>SPREP</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FORMAT FOR NATIONAL REPORTS BY THE PARTIES TO THE</dc:title>
  <dc:creator>clarkp</dc:creator>
  <cp:lastModifiedBy>Carolin</cp:lastModifiedBy>
  <cp:revision>2</cp:revision>
  <dcterms:created xsi:type="dcterms:W3CDTF">2014-04-09T01:41:00Z</dcterms:created>
  <dcterms:modified xsi:type="dcterms:W3CDTF">2014-04-09T01:41:00Z</dcterms:modified>
</cp:coreProperties>
</file>