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37" w:rsidRPr="00280722" w:rsidRDefault="008B5F37" w:rsidP="00E947FD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  <w:bookmarkStart w:id="0" w:name="_GoBack"/>
      <w:bookmarkEnd w:id="0"/>
    </w:p>
    <w:p w:rsidR="008B5F37" w:rsidRPr="00280722" w:rsidRDefault="008B5F37" w:rsidP="00E947FD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</w:p>
    <w:p w:rsidR="0040790F" w:rsidRPr="00280722" w:rsidRDefault="0040790F" w:rsidP="00E947FD">
      <w:pPr>
        <w:jc w:val="center"/>
        <w:rPr>
          <w:rFonts w:cs="Arial"/>
          <w:szCs w:val="22"/>
          <w:lang w:eastAsia="en-US"/>
        </w:rPr>
      </w:pPr>
    </w:p>
    <w:p w:rsidR="008B5F37" w:rsidRPr="00280722" w:rsidRDefault="008B5F37" w:rsidP="00E947FD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</w:p>
    <w:p w:rsidR="00E947FD" w:rsidRDefault="00E947FD" w:rsidP="00E947FD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</w:p>
    <w:p w:rsidR="00E947FD" w:rsidRDefault="00E947FD" w:rsidP="00E947FD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  <w:r>
        <w:rPr>
          <w:rFonts w:cs="Arial"/>
          <w:i w:val="0"/>
          <w:noProof/>
          <w:spacing w:val="-4"/>
          <w:szCs w:val="22"/>
          <w:lang w:val="en-AU" w:eastAsia="en-AU"/>
        </w:rPr>
        <w:drawing>
          <wp:inline distT="0" distB="0" distL="0" distR="0" wp14:anchorId="65748E3F">
            <wp:extent cx="2775600" cy="54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7FD" w:rsidRDefault="00E947FD" w:rsidP="00E947FD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</w:p>
    <w:p w:rsidR="00E947FD" w:rsidRDefault="00E947FD" w:rsidP="00E947FD">
      <w:pPr>
        <w:jc w:val="center"/>
        <w:rPr>
          <w:lang w:eastAsia="en-US"/>
        </w:rPr>
      </w:pPr>
    </w:p>
    <w:p w:rsidR="00E947FD" w:rsidRDefault="00E947FD" w:rsidP="00E947FD">
      <w:pPr>
        <w:jc w:val="center"/>
        <w:rPr>
          <w:lang w:eastAsia="en-US"/>
        </w:rPr>
      </w:pPr>
    </w:p>
    <w:p w:rsidR="00E947FD" w:rsidRDefault="00E947FD" w:rsidP="00E947FD">
      <w:pPr>
        <w:jc w:val="center"/>
        <w:rPr>
          <w:lang w:eastAsia="en-US"/>
        </w:rPr>
      </w:pPr>
    </w:p>
    <w:p w:rsidR="00E947FD" w:rsidRDefault="00E947FD" w:rsidP="00E947FD">
      <w:pPr>
        <w:jc w:val="center"/>
        <w:rPr>
          <w:lang w:eastAsia="en-US"/>
        </w:rPr>
      </w:pPr>
    </w:p>
    <w:p w:rsidR="00E947FD" w:rsidRDefault="00E947FD" w:rsidP="00E947FD">
      <w:pPr>
        <w:jc w:val="center"/>
        <w:rPr>
          <w:lang w:eastAsia="en-US"/>
        </w:rPr>
      </w:pPr>
    </w:p>
    <w:p w:rsidR="00E947FD" w:rsidRDefault="00E947FD" w:rsidP="00E947FD">
      <w:pPr>
        <w:jc w:val="center"/>
        <w:rPr>
          <w:lang w:eastAsia="en-US"/>
        </w:rPr>
      </w:pPr>
    </w:p>
    <w:p w:rsidR="00E947FD" w:rsidRPr="00E947FD" w:rsidRDefault="00E947FD" w:rsidP="00E947FD">
      <w:pPr>
        <w:jc w:val="center"/>
        <w:rPr>
          <w:lang w:eastAsia="en-US"/>
        </w:rPr>
      </w:pPr>
    </w:p>
    <w:p w:rsidR="00E947FD" w:rsidRDefault="00E947FD" w:rsidP="004D1904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</w:p>
    <w:p w:rsidR="00B274D2" w:rsidRDefault="00B274D2" w:rsidP="004D1904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  <w:r w:rsidRPr="00280722">
        <w:rPr>
          <w:rFonts w:cs="Arial"/>
          <w:i w:val="0"/>
          <w:spacing w:val="-4"/>
          <w:szCs w:val="22"/>
        </w:rPr>
        <w:t>PROGRAMME</w:t>
      </w:r>
    </w:p>
    <w:p w:rsidR="008F3AAA" w:rsidRPr="008F3AAA" w:rsidRDefault="008F3AAA" w:rsidP="008F3AAA">
      <w:pPr>
        <w:rPr>
          <w:lang w:eastAsia="en-US"/>
        </w:rPr>
      </w:pPr>
    </w:p>
    <w:p w:rsidR="00B274D2" w:rsidRPr="00280722" w:rsidRDefault="00B274D2" w:rsidP="004D1904">
      <w:pPr>
        <w:pStyle w:val="Heading4"/>
        <w:tabs>
          <w:tab w:val="clear" w:pos="851"/>
        </w:tabs>
        <w:ind w:left="0"/>
        <w:jc w:val="center"/>
        <w:rPr>
          <w:rFonts w:cs="Arial"/>
          <w:i w:val="0"/>
          <w:spacing w:val="-4"/>
          <w:szCs w:val="22"/>
        </w:rPr>
      </w:pPr>
    </w:p>
    <w:p w:rsidR="00D03F86" w:rsidRPr="00D03F86" w:rsidRDefault="001111B0" w:rsidP="00D03F86">
      <w:pPr>
        <w:tabs>
          <w:tab w:val="clear" w:pos="851"/>
        </w:tabs>
        <w:spacing w:after="120"/>
        <w:jc w:val="center"/>
        <w:rPr>
          <w:rFonts w:eastAsia="Times New Roman" w:cs="Arial"/>
          <w:b/>
          <w:caps/>
          <w:spacing w:val="-4"/>
          <w:szCs w:val="22"/>
          <w:lang w:eastAsia="en-US"/>
        </w:rPr>
      </w:pPr>
      <w:r>
        <w:rPr>
          <w:rFonts w:eastAsia="Times New Roman" w:cs="Arial"/>
          <w:b/>
          <w:caps/>
          <w:spacing w:val="-4"/>
          <w:szCs w:val="22"/>
          <w:lang w:eastAsia="en-US"/>
        </w:rPr>
        <w:t>REGIONAL</w:t>
      </w:r>
      <w:r w:rsidR="00D03F86" w:rsidRPr="00D03F86">
        <w:rPr>
          <w:rFonts w:eastAsia="Times New Roman" w:cs="Arial"/>
          <w:b/>
          <w:caps/>
          <w:spacing w:val="-4"/>
          <w:szCs w:val="22"/>
          <w:lang w:eastAsia="en-US"/>
        </w:rPr>
        <w:t xml:space="preserve"> Workshops on </w:t>
      </w:r>
    </w:p>
    <w:p w:rsidR="00D03F86" w:rsidRPr="00D03F86" w:rsidRDefault="00D03F86" w:rsidP="00D03F86">
      <w:pPr>
        <w:tabs>
          <w:tab w:val="clear" w:pos="851"/>
        </w:tabs>
        <w:spacing w:after="120"/>
        <w:jc w:val="center"/>
        <w:rPr>
          <w:rFonts w:eastAsia="Times New Roman" w:cs="Arial"/>
          <w:b/>
          <w:caps/>
          <w:spacing w:val="-4"/>
          <w:szCs w:val="22"/>
          <w:lang w:eastAsia="en-US"/>
        </w:rPr>
      </w:pPr>
      <w:r w:rsidRPr="00D03F86">
        <w:rPr>
          <w:rFonts w:eastAsia="Times New Roman" w:cs="Arial"/>
          <w:b/>
          <w:caps/>
          <w:spacing w:val="-4"/>
          <w:szCs w:val="22"/>
          <w:lang w:eastAsia="en-US"/>
        </w:rPr>
        <w:t xml:space="preserve">the International Convention for the Control and Management of Ships' Ballast Water and Sediments, </w:t>
      </w:r>
    </w:p>
    <w:p w:rsidR="00D03F86" w:rsidRPr="00D03F86" w:rsidRDefault="00D03F86" w:rsidP="00D03F86">
      <w:pPr>
        <w:tabs>
          <w:tab w:val="clear" w:pos="851"/>
        </w:tabs>
        <w:spacing w:after="120"/>
        <w:jc w:val="center"/>
        <w:rPr>
          <w:rFonts w:eastAsia="Times New Roman" w:cs="Arial"/>
          <w:b/>
          <w:caps/>
          <w:spacing w:val="-4"/>
          <w:szCs w:val="22"/>
          <w:lang w:eastAsia="en-US"/>
        </w:rPr>
      </w:pPr>
      <w:r w:rsidRPr="00D03F86">
        <w:rPr>
          <w:rFonts w:eastAsia="Times New Roman" w:cs="Arial"/>
          <w:b/>
          <w:caps/>
          <w:spacing w:val="-4"/>
          <w:szCs w:val="22"/>
          <w:lang w:eastAsia="en-US"/>
        </w:rPr>
        <w:t>the International Convention on the Control of Harmful Anti-Fouling Systems on Ships</w:t>
      </w:r>
    </w:p>
    <w:p w:rsidR="004D1904" w:rsidRPr="00D03F86" w:rsidRDefault="00D03F86" w:rsidP="00D03F86">
      <w:pPr>
        <w:tabs>
          <w:tab w:val="clear" w:pos="851"/>
        </w:tabs>
        <w:spacing w:after="120"/>
        <w:jc w:val="center"/>
        <w:rPr>
          <w:rFonts w:eastAsia="Times New Roman" w:cs="Arial"/>
          <w:b/>
          <w:caps/>
          <w:spacing w:val="-4"/>
          <w:szCs w:val="22"/>
          <w:lang w:eastAsia="en-US"/>
        </w:rPr>
      </w:pPr>
      <w:r w:rsidRPr="00D03F86">
        <w:rPr>
          <w:rFonts w:eastAsia="Times New Roman" w:cs="Arial"/>
          <w:b/>
          <w:caps/>
          <w:spacing w:val="-4"/>
          <w:szCs w:val="22"/>
          <w:lang w:eastAsia="en-US"/>
        </w:rPr>
        <w:t>and the Guidelines for the Control and Management of Ships’ Biofouling</w:t>
      </w:r>
      <w:r w:rsidR="00EB6DBE">
        <w:rPr>
          <w:rFonts w:eastAsia="Times New Roman" w:cs="Arial"/>
          <w:b/>
          <w:caps/>
          <w:spacing w:val="-4"/>
          <w:szCs w:val="22"/>
          <w:lang w:eastAsia="en-US"/>
        </w:rPr>
        <w:t xml:space="preserve"> </w:t>
      </w:r>
      <w:r w:rsidRPr="00D03F86">
        <w:rPr>
          <w:rFonts w:eastAsia="Times New Roman" w:cs="Arial"/>
          <w:b/>
          <w:caps/>
          <w:spacing w:val="-4"/>
          <w:szCs w:val="22"/>
          <w:lang w:eastAsia="en-US"/>
        </w:rPr>
        <w:t>to Minimize the Transfer of Invasive Aquatic Species</w:t>
      </w:r>
    </w:p>
    <w:p w:rsidR="00D03F86" w:rsidRPr="00280722" w:rsidRDefault="00D03F86" w:rsidP="00D03F86">
      <w:pPr>
        <w:tabs>
          <w:tab w:val="clear" w:pos="851"/>
        </w:tabs>
        <w:jc w:val="center"/>
        <w:rPr>
          <w:rFonts w:cs="Arial"/>
          <w:szCs w:val="22"/>
          <w:lang w:eastAsia="en-US"/>
        </w:rPr>
      </w:pPr>
    </w:p>
    <w:p w:rsidR="004D1904" w:rsidRPr="00280722" w:rsidRDefault="001111B0" w:rsidP="004D1904">
      <w:pPr>
        <w:tabs>
          <w:tab w:val="clear" w:pos="851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Fiji</w:t>
      </w:r>
      <w:r w:rsidR="00D03F86" w:rsidRPr="00D03F86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3 to 7 June</w:t>
      </w:r>
      <w:r w:rsidR="00D03F86" w:rsidRPr="00D03F86">
        <w:rPr>
          <w:rFonts w:cs="Arial"/>
          <w:b/>
          <w:szCs w:val="22"/>
        </w:rPr>
        <w:t xml:space="preserve"> 2019</w:t>
      </w:r>
    </w:p>
    <w:p w:rsidR="00E947FD" w:rsidRDefault="00E947FD" w:rsidP="002F3CED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br w:type="page"/>
      </w:r>
    </w:p>
    <w:p w:rsidR="002F3CED" w:rsidRPr="00280722" w:rsidRDefault="002F3CED" w:rsidP="002F3CED">
      <w:pPr>
        <w:rPr>
          <w:rFonts w:cs="Arial"/>
          <w:szCs w:val="22"/>
          <w:lang w:eastAsia="en-US"/>
        </w:rPr>
      </w:pPr>
    </w:p>
    <w:tbl>
      <w:tblPr>
        <w:tblW w:w="985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6120"/>
        <w:gridCol w:w="2294"/>
      </w:tblGrid>
      <w:tr w:rsidR="002673FC" w:rsidRPr="00280722" w:rsidTr="006E270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2673FC" w:rsidRPr="00280722" w:rsidRDefault="002673FC" w:rsidP="009E2552">
            <w:pPr>
              <w:pStyle w:val="WorkshopHeader"/>
              <w:rPr>
                <w:i/>
                <w:iCs/>
              </w:rPr>
            </w:pPr>
            <w:r w:rsidRPr="00280722">
              <w:t>Day One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2673FC" w:rsidRPr="00280722" w:rsidRDefault="009D3D0E" w:rsidP="001111B0">
            <w:pPr>
              <w:pStyle w:val="Heading4"/>
              <w:spacing w:before="60"/>
              <w:ind w:left="0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szCs w:val="22"/>
              </w:rPr>
              <w:t>Mon</w:t>
            </w:r>
            <w:r w:rsidR="009F6B8E">
              <w:rPr>
                <w:rFonts w:cs="Arial"/>
                <w:i w:val="0"/>
                <w:szCs w:val="22"/>
              </w:rPr>
              <w:t xml:space="preserve">day, </w:t>
            </w:r>
            <w:r w:rsidR="001111B0">
              <w:rPr>
                <w:rFonts w:cs="Arial"/>
                <w:i w:val="0"/>
                <w:szCs w:val="22"/>
              </w:rPr>
              <w:t>3 June</w:t>
            </w:r>
            <w:r w:rsidR="009F6B8E">
              <w:rPr>
                <w:rFonts w:cs="Arial"/>
                <w:i w:val="0"/>
                <w:szCs w:val="22"/>
              </w:rPr>
              <w:t xml:space="preserve"> 201</w:t>
            </w:r>
            <w:r>
              <w:rPr>
                <w:rFonts w:cs="Arial"/>
                <w:i w:val="0"/>
                <w:szCs w:val="22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2673FC" w:rsidRPr="00280722" w:rsidRDefault="002673FC" w:rsidP="009E2552">
            <w:pPr>
              <w:pStyle w:val="WorkshopHeader"/>
              <w:rPr>
                <w:i/>
                <w:iCs/>
              </w:rPr>
            </w:pPr>
            <w:r w:rsidRPr="00280722">
              <w:t>Speaker/Lecturer</w:t>
            </w:r>
          </w:p>
        </w:tc>
      </w:tr>
      <w:tr w:rsidR="002673FC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2673FC" w:rsidRPr="00280722" w:rsidRDefault="002673FC" w:rsidP="00280722">
            <w:pPr>
              <w:pStyle w:val="WorkshopTimes"/>
            </w:pPr>
            <w:r w:rsidRPr="00280722">
              <w:t>0</w:t>
            </w:r>
            <w:r w:rsidR="004D1904" w:rsidRPr="00280722">
              <w:t>8</w:t>
            </w:r>
            <w:r w:rsidR="006D7BB0" w:rsidRPr="00280722">
              <w:t>:</w:t>
            </w:r>
            <w:r w:rsidR="008B5F37" w:rsidRPr="00280722">
              <w:t>3</w:t>
            </w:r>
            <w:r w:rsidRPr="00280722">
              <w:t>0-</w:t>
            </w:r>
            <w:r w:rsidR="00845836" w:rsidRPr="00280722">
              <w:t>0</w:t>
            </w:r>
            <w:r w:rsidR="004D1904" w:rsidRPr="00280722">
              <w:t>9</w:t>
            </w:r>
            <w:r w:rsidR="006D7BB0" w:rsidRPr="00280722">
              <w:t>:</w:t>
            </w:r>
            <w:r w:rsidRPr="00280722"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673FC" w:rsidRPr="00280722" w:rsidRDefault="002673FC" w:rsidP="00280722">
            <w:pPr>
              <w:pStyle w:val="WorkshopHeader"/>
            </w:pPr>
            <w:r w:rsidRPr="00280722">
              <w:t>Arrival and registration of participants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2673FC" w:rsidRPr="00280722" w:rsidRDefault="002673FC" w:rsidP="007A7D13">
            <w:pPr>
              <w:pStyle w:val="WorkshopSpeakers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442EC4">
            <w:pPr>
              <w:pStyle w:val="WorkshopTimes"/>
            </w:pPr>
            <w:r w:rsidRPr="00280722">
              <w:t>09:00-09:30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442EC4">
            <w:pPr>
              <w:pStyle w:val="WorkshopHeader"/>
            </w:pPr>
            <w:r w:rsidRPr="00280722">
              <w:t xml:space="preserve">Opening ceremony 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Welcome addresses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 xml:space="preserve">Introduction to the </w:t>
            </w:r>
            <w:r w:rsidR="005A7C02">
              <w:t>programme</w:t>
            </w:r>
          </w:p>
          <w:p w:rsidR="00442EC4" w:rsidRPr="00280722" w:rsidRDefault="00442EC4" w:rsidP="00442EC4">
            <w:pPr>
              <w:pStyle w:val="WorkshopDetails"/>
              <w:rPr>
                <w:b/>
              </w:rPr>
            </w:pPr>
            <w:r w:rsidRPr="00280722">
              <w:t>Group photograph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442EC4" w:rsidRPr="002673FC" w:rsidRDefault="00442EC4" w:rsidP="00DA23D7">
            <w:pPr>
              <w:pStyle w:val="WorkshopSpeakers"/>
              <w:spacing w:before="60"/>
            </w:pPr>
            <w:r w:rsidRPr="002673FC">
              <w:t>IMO</w:t>
            </w:r>
            <w:r w:rsidR="005D1C1F">
              <w:t xml:space="preserve"> and hosts</w:t>
            </w:r>
          </w:p>
        </w:tc>
      </w:tr>
      <w:tr w:rsidR="009D3D0E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D3D0E" w:rsidRPr="00280722" w:rsidRDefault="009D3D0E" w:rsidP="009D3D0E">
            <w:pPr>
              <w:pStyle w:val="WorkshopTimes"/>
            </w:pPr>
            <w:r w:rsidRPr="00280722">
              <w:t>09:30-10:00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D3D0E" w:rsidRDefault="009D3D0E" w:rsidP="009D3D0E">
            <w:pPr>
              <w:pStyle w:val="WorkshopHeader"/>
              <w:spacing w:after="0"/>
            </w:pPr>
            <w:r>
              <w:t>Ballast water management i</w:t>
            </w:r>
            <w:r w:rsidRPr="00280722">
              <w:t>ntroduction</w:t>
            </w:r>
            <w:r>
              <w:t xml:space="preserve"> </w:t>
            </w:r>
          </w:p>
          <w:p w:rsidR="009D3D0E" w:rsidRPr="00280722" w:rsidRDefault="009D3D0E" w:rsidP="009D3D0E">
            <w:pPr>
              <w:pStyle w:val="WorkshopHeader"/>
              <w:spacing w:before="0"/>
            </w:pPr>
            <w:r>
              <w:t>Compliance, Monitoring and Enforcement Module 1</w:t>
            </w:r>
          </w:p>
          <w:p w:rsidR="009D3D0E" w:rsidRPr="00280722" w:rsidRDefault="009D3D0E" w:rsidP="009D3D0E">
            <w:pPr>
              <w:pStyle w:val="WorkshopDetails"/>
            </w:pPr>
            <w:r w:rsidRPr="00280722">
              <w:t>Introduction to IMO</w:t>
            </w:r>
          </w:p>
          <w:p w:rsidR="009D3D0E" w:rsidRPr="00280722" w:rsidRDefault="009D3D0E" w:rsidP="009D3D0E">
            <w:pPr>
              <w:pStyle w:val="WorkshopDetails"/>
            </w:pPr>
            <w:r w:rsidRPr="00280722">
              <w:t xml:space="preserve">IMO's </w:t>
            </w:r>
            <w:r>
              <w:t xml:space="preserve">Integrated </w:t>
            </w:r>
            <w:r w:rsidRPr="00280722">
              <w:t>Technical Cooperation Programme</w:t>
            </w:r>
          </w:p>
          <w:p w:rsidR="009D3D0E" w:rsidRPr="00280722" w:rsidRDefault="009D3D0E" w:rsidP="009D3D0E">
            <w:pPr>
              <w:pStyle w:val="WorkshopDetails"/>
            </w:pPr>
            <w:r w:rsidRPr="00280722">
              <w:t>Introduction to the BWM Convention – CME Module 1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D3D0E" w:rsidRPr="00280722" w:rsidRDefault="009D3D0E" w:rsidP="009D3D0E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442EC4" w:rsidRPr="009C445C" w:rsidRDefault="00442EC4" w:rsidP="00442EC4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10:00-10:30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442EC4" w:rsidRPr="009C445C" w:rsidRDefault="00442EC4" w:rsidP="00442EC4">
            <w:pPr>
              <w:pStyle w:val="WorkshopBreak"/>
              <w:rPr>
                <w:b/>
              </w:rPr>
            </w:pPr>
            <w:r w:rsidRPr="009C445C"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442EC4" w:rsidRPr="009C445C" w:rsidRDefault="00442EC4" w:rsidP="007A7D13">
            <w:pPr>
              <w:spacing w:before="100" w:beforeAutospacing="1" w:after="60"/>
              <w:jc w:val="left"/>
              <w:rPr>
                <w:rFonts w:cs="Arial"/>
                <w:i/>
                <w:iCs/>
                <w:szCs w:val="22"/>
              </w:rPr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9D3D0E">
            <w:pPr>
              <w:pStyle w:val="WorkshopTimes"/>
            </w:pPr>
            <w:r w:rsidRPr="00280722">
              <w:t>1</w:t>
            </w:r>
            <w:r w:rsidR="009D3D0E">
              <w:t>0</w:t>
            </w:r>
            <w:r w:rsidRPr="00280722">
              <w:t>:</w:t>
            </w:r>
            <w:r w:rsidR="009D3D0E">
              <w:t>3</w:t>
            </w:r>
            <w:r w:rsidRPr="00280722">
              <w:t>0-1</w:t>
            </w:r>
            <w:r w:rsidR="009D3D0E">
              <w:t>1</w:t>
            </w:r>
            <w:r w:rsidRPr="00280722">
              <w:t>:</w:t>
            </w:r>
            <w:r w:rsidR="009D3D0E">
              <w:t>3</w:t>
            </w:r>
            <w:r w:rsidRPr="00280722"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442EC4">
            <w:pPr>
              <w:pStyle w:val="WorkshopHeader"/>
            </w:pPr>
            <w:r w:rsidRPr="00280722">
              <w:t>Compliance, Monitoring and Enforcement Module 2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Relevant instruments, principles and strategies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Introduction to CME for ballast water management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Exercise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442EC4" w:rsidRPr="00280722" w:rsidRDefault="00442EC4" w:rsidP="00DA23D7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9D3D0E">
            <w:pPr>
              <w:pStyle w:val="WorkshopTimes"/>
            </w:pPr>
            <w:r w:rsidRPr="00280722">
              <w:t>1</w:t>
            </w:r>
            <w:r w:rsidR="009D3D0E">
              <w:t>1</w:t>
            </w:r>
            <w:r w:rsidRPr="00280722">
              <w:t>:</w:t>
            </w:r>
            <w:r w:rsidR="009D3D0E">
              <w:t>3</w:t>
            </w:r>
            <w:r w:rsidRPr="00280722">
              <w:t>0-12:</w:t>
            </w:r>
            <w:r w:rsidR="009D3D0E">
              <w:t>0</w:t>
            </w:r>
            <w:r w:rsidRPr="00280722"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442EC4">
            <w:pPr>
              <w:pStyle w:val="WorkshopHeader"/>
            </w:pPr>
            <w:r w:rsidRPr="00280722">
              <w:t>Compliance, Monitoring and Enforcement Module 3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BWM Convention background, objectives, and structure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Articles of the Convention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442EC4" w:rsidRPr="00280722" w:rsidRDefault="00442EC4" w:rsidP="002B2531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442EC4" w:rsidRPr="009C445C" w:rsidRDefault="00442EC4" w:rsidP="009D3D0E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12:</w:t>
            </w:r>
            <w:r w:rsidR="009D3D0E">
              <w:rPr>
                <w:i/>
              </w:rPr>
              <w:t>0</w:t>
            </w:r>
            <w:r w:rsidRPr="009C445C">
              <w:rPr>
                <w:i/>
              </w:rPr>
              <w:t>0-13:</w:t>
            </w:r>
            <w:r w:rsidR="009D3D0E">
              <w:rPr>
                <w:i/>
              </w:rPr>
              <w:t>0</w:t>
            </w:r>
            <w:r w:rsidRPr="009C445C">
              <w:rPr>
                <w:i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442EC4" w:rsidRPr="00280722" w:rsidRDefault="00442EC4" w:rsidP="00442EC4">
            <w:pPr>
              <w:pStyle w:val="WorkshopBreak"/>
              <w:rPr>
                <w:b/>
              </w:rPr>
            </w:pPr>
            <w:r w:rsidRPr="00280722"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442EC4" w:rsidRPr="00280722" w:rsidRDefault="00442EC4" w:rsidP="007A7D13">
            <w:pPr>
              <w:pStyle w:val="WorkshopSpeakers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442EC4" w:rsidRPr="00280722" w:rsidRDefault="00442EC4" w:rsidP="00442EC4">
            <w:pPr>
              <w:pStyle w:val="WorkshopTimes"/>
            </w:pPr>
            <w:r w:rsidRPr="00280722">
              <w:t>13:</w:t>
            </w:r>
            <w:r w:rsidR="009D3D0E">
              <w:t>0</w:t>
            </w:r>
            <w:r w:rsidRPr="00280722">
              <w:t>0-14:</w:t>
            </w:r>
            <w:r w:rsidR="009D3D0E">
              <w:t>0</w:t>
            </w:r>
            <w:r w:rsidRPr="00280722">
              <w:t>0</w:t>
            </w:r>
          </w:p>
          <w:p w:rsidR="00442EC4" w:rsidRPr="00280722" w:rsidRDefault="00442EC4" w:rsidP="00442EC4">
            <w:pPr>
              <w:pStyle w:val="WorkshopTimes"/>
            </w:pP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442EC4" w:rsidRPr="00280722" w:rsidRDefault="00442EC4" w:rsidP="00442EC4">
            <w:pPr>
              <w:pStyle w:val="WorkshopHeader"/>
            </w:pPr>
            <w:r w:rsidRPr="00280722">
              <w:t>Compliance, Monitoring and Enforcement Module 3 (continued)</w:t>
            </w:r>
          </w:p>
          <w:p w:rsidR="00442EC4" w:rsidRPr="00280722" w:rsidRDefault="00442EC4" w:rsidP="00442EC4">
            <w:pPr>
              <w:pStyle w:val="WorkshopDetails"/>
              <w:rPr>
                <w:bCs/>
              </w:rPr>
            </w:pPr>
            <w:r w:rsidRPr="00280722">
              <w:t>Technical provisions</w:t>
            </w:r>
          </w:p>
          <w:p w:rsidR="00442EC4" w:rsidRPr="00280722" w:rsidRDefault="00442EC4" w:rsidP="00442EC4">
            <w:pPr>
              <w:pStyle w:val="WorkshopDetails"/>
              <w:rPr>
                <w:bCs/>
              </w:rPr>
            </w:pPr>
            <w:r w:rsidRPr="00280722">
              <w:t>BWM Convention annex and resolutions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442EC4" w:rsidRPr="00280722" w:rsidRDefault="00442EC4" w:rsidP="002B2531">
            <w:pPr>
              <w:pStyle w:val="WorkshopSpeakers"/>
              <w:spacing w:before="60"/>
            </w:pPr>
          </w:p>
        </w:tc>
      </w:tr>
      <w:tr w:rsidR="007A7D13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7A7D13" w:rsidRPr="00280722" w:rsidRDefault="007A7D13" w:rsidP="009D3D0E">
            <w:pPr>
              <w:pStyle w:val="WorkshopTimes"/>
            </w:pPr>
            <w:r w:rsidRPr="00280722">
              <w:t>14:</w:t>
            </w:r>
            <w:r w:rsidR="009D3D0E">
              <w:t>0</w:t>
            </w:r>
            <w:r w:rsidRPr="00280722">
              <w:t>0-15:</w:t>
            </w:r>
            <w:r w:rsidR="009D3D0E">
              <w:t>0</w:t>
            </w:r>
            <w:r w:rsidRPr="00280722"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7A7D13" w:rsidRPr="00280722" w:rsidRDefault="007A7D13" w:rsidP="007A7D13">
            <w:pPr>
              <w:pStyle w:val="WorkshopHeader"/>
            </w:pPr>
            <w:r w:rsidRPr="00280722">
              <w:t>Compliance, Monitoring and Enforcement Module 4</w:t>
            </w:r>
          </w:p>
          <w:p w:rsidR="007A7D13" w:rsidRPr="00280722" w:rsidRDefault="007A7D13" w:rsidP="007A7D13">
            <w:pPr>
              <w:pStyle w:val="WorkshopDetails"/>
              <w:rPr>
                <w:b/>
                <w:bCs/>
              </w:rPr>
            </w:pPr>
            <w:r w:rsidRPr="00280722">
              <w:t>Rights and obligations of flag, port and coastal States</w:t>
            </w:r>
          </w:p>
          <w:p w:rsidR="007A7D13" w:rsidRPr="00280722" w:rsidRDefault="007A7D13" w:rsidP="007A7D13">
            <w:pPr>
              <w:pStyle w:val="WorkshopDetails"/>
              <w:rPr>
                <w:b/>
                <w:bCs/>
              </w:rPr>
            </w:pPr>
            <w:r w:rsidRPr="00280722">
              <w:rPr>
                <w:bCs/>
              </w:rPr>
              <w:t>BWM surveys and certificates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7A7D13" w:rsidRPr="00280722" w:rsidRDefault="007A7D13" w:rsidP="00DA23D7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442EC4" w:rsidRPr="009C445C" w:rsidRDefault="00442EC4" w:rsidP="009D3D0E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15:</w:t>
            </w:r>
            <w:r w:rsidR="009D3D0E">
              <w:rPr>
                <w:i/>
              </w:rPr>
              <w:t>0</w:t>
            </w:r>
            <w:r w:rsidRPr="009C445C">
              <w:rPr>
                <w:i/>
              </w:rPr>
              <w:t>0-1</w:t>
            </w:r>
            <w:r w:rsidR="009D3D0E">
              <w:rPr>
                <w:i/>
              </w:rPr>
              <w:t>5</w:t>
            </w:r>
            <w:r w:rsidRPr="009C445C">
              <w:rPr>
                <w:i/>
              </w:rPr>
              <w:t>:</w:t>
            </w:r>
            <w:r w:rsidR="009D3D0E">
              <w:rPr>
                <w:i/>
              </w:rPr>
              <w:t>3</w:t>
            </w:r>
            <w:r w:rsidRPr="009C445C">
              <w:rPr>
                <w:i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442EC4" w:rsidRPr="00280722" w:rsidRDefault="00442EC4" w:rsidP="00442EC4">
            <w:pPr>
              <w:pStyle w:val="WorkshopBreak"/>
              <w:rPr>
                <w:b/>
              </w:rPr>
            </w:pPr>
            <w:r w:rsidRPr="00280722"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442EC4" w:rsidRPr="00280722" w:rsidRDefault="00442EC4" w:rsidP="007A7D13">
            <w:pPr>
              <w:spacing w:before="100" w:beforeAutospacing="1" w:after="60"/>
              <w:jc w:val="left"/>
              <w:rPr>
                <w:rFonts w:cs="Arial"/>
                <w:i/>
                <w:iCs/>
                <w:szCs w:val="22"/>
              </w:rPr>
            </w:pPr>
          </w:p>
        </w:tc>
      </w:tr>
      <w:tr w:rsidR="007A7D13" w:rsidRPr="00280722" w:rsidTr="007A7D13">
        <w:trPr>
          <w:cantSplit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7A7D13" w:rsidRPr="00280722" w:rsidRDefault="007A7D13" w:rsidP="009D3D0E">
            <w:pPr>
              <w:pStyle w:val="WorkshopTimes"/>
            </w:pPr>
            <w:r w:rsidRPr="00280722">
              <w:t>1</w:t>
            </w:r>
            <w:r w:rsidR="009D3D0E">
              <w:t>5</w:t>
            </w:r>
            <w:r w:rsidRPr="00280722">
              <w:t>:</w:t>
            </w:r>
            <w:r w:rsidR="009D3D0E">
              <w:t>3</w:t>
            </w:r>
            <w:r w:rsidRPr="00280722">
              <w:t>0-17:</w:t>
            </w:r>
            <w:r w:rsidR="009D3D0E">
              <w:t>0</w:t>
            </w:r>
            <w:r w:rsidRPr="00280722"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7A7D13" w:rsidRPr="00280722" w:rsidRDefault="007A7D13" w:rsidP="007A7D13">
            <w:pPr>
              <w:pStyle w:val="WorkshopHeader"/>
            </w:pPr>
            <w:r w:rsidRPr="00280722">
              <w:t>Compliance, Monitoring and Enforcement Module 4 (continued)</w:t>
            </w:r>
          </w:p>
          <w:p w:rsidR="007A7D13" w:rsidRPr="00280722" w:rsidRDefault="007A7D13" w:rsidP="007A7D13">
            <w:pPr>
              <w:pStyle w:val="WorkshopDetails"/>
              <w:rPr>
                <w:bCs/>
              </w:rPr>
            </w:pPr>
            <w:r w:rsidRPr="00280722">
              <w:t>Additional protective measures</w:t>
            </w:r>
          </w:p>
          <w:p w:rsidR="007A7D13" w:rsidRPr="00280722" w:rsidRDefault="007A7D13" w:rsidP="007A7D13">
            <w:pPr>
              <w:pStyle w:val="WorkshopDetails"/>
              <w:rPr>
                <w:bCs/>
              </w:rPr>
            </w:pPr>
            <w:r w:rsidRPr="00280722">
              <w:t>Sediments and water reception facilities</w:t>
            </w:r>
          </w:p>
          <w:p w:rsidR="007A7D13" w:rsidRPr="00280722" w:rsidRDefault="007A7D13" w:rsidP="007A7D13">
            <w:pPr>
              <w:pStyle w:val="WorkshopDetails"/>
              <w:rPr>
                <w:bCs/>
              </w:rPr>
            </w:pPr>
            <w:r w:rsidRPr="00280722">
              <w:t>Communication of information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7A7D13" w:rsidRPr="007A7D13" w:rsidRDefault="007A7D13" w:rsidP="00DA23D7">
            <w:pPr>
              <w:pStyle w:val="WorkshopSpeakers"/>
              <w:spacing w:before="60"/>
            </w:pPr>
          </w:p>
        </w:tc>
      </w:tr>
      <w:tr w:rsidR="00442EC4" w:rsidRPr="00280722" w:rsidTr="00230E8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</w:tcPr>
          <w:p w:rsidR="00442EC4" w:rsidRPr="009C445C" w:rsidRDefault="00442EC4" w:rsidP="009D3D0E">
            <w:pPr>
              <w:pStyle w:val="WorkshopTimes"/>
              <w:tabs>
                <w:tab w:val="clear" w:pos="851"/>
                <w:tab w:val="left" w:pos="954"/>
              </w:tabs>
              <w:rPr>
                <w:i/>
              </w:rPr>
            </w:pPr>
            <w:r w:rsidRPr="009C445C">
              <w:rPr>
                <w:i/>
              </w:rPr>
              <w:t>17:</w:t>
            </w:r>
            <w:r w:rsidR="009D3D0E">
              <w:rPr>
                <w:i/>
              </w:rPr>
              <w:t>0</w:t>
            </w:r>
            <w:r w:rsidRPr="009C445C">
              <w:rPr>
                <w:i/>
              </w:rPr>
              <w:t>0</w:t>
            </w:r>
            <w:r w:rsidRPr="009C445C">
              <w:rPr>
                <w:i/>
              </w:rPr>
              <w:tab/>
            </w:r>
          </w:p>
        </w:tc>
        <w:tc>
          <w:tcPr>
            <w:tcW w:w="61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BFBFBF"/>
          </w:tcPr>
          <w:p w:rsidR="00442EC4" w:rsidRPr="00A25EC2" w:rsidRDefault="00442EC4" w:rsidP="00442EC4">
            <w:pPr>
              <w:pStyle w:val="WorkshopHeader"/>
              <w:rPr>
                <w:i/>
              </w:rPr>
            </w:pPr>
            <w:r w:rsidRPr="00A25EC2">
              <w:rPr>
                <w:i/>
              </w:rPr>
              <w:t>End of day one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42EC4" w:rsidRPr="00280722" w:rsidRDefault="00442EC4" w:rsidP="00442EC4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</w:tbl>
    <w:p w:rsidR="00230E81" w:rsidRPr="00280722" w:rsidRDefault="00230E81">
      <w:pPr>
        <w:rPr>
          <w:rFonts w:cs="Arial"/>
          <w:szCs w:val="22"/>
        </w:rPr>
      </w:pPr>
    </w:p>
    <w:p w:rsidR="00230E81" w:rsidRPr="00280722" w:rsidRDefault="00230E81">
      <w:pPr>
        <w:rPr>
          <w:rFonts w:cs="Arial"/>
          <w:szCs w:val="22"/>
        </w:rPr>
      </w:pPr>
    </w:p>
    <w:p w:rsidR="00230E81" w:rsidRPr="00280722" w:rsidRDefault="00230E81">
      <w:pPr>
        <w:rPr>
          <w:rFonts w:cs="Arial"/>
          <w:szCs w:val="22"/>
        </w:rPr>
      </w:pPr>
    </w:p>
    <w:p w:rsidR="00E947FD" w:rsidRDefault="00E947F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230E81" w:rsidRPr="00280722" w:rsidRDefault="00230E81">
      <w:pPr>
        <w:rPr>
          <w:rFonts w:cs="Arial"/>
          <w:szCs w:val="22"/>
        </w:rPr>
      </w:pPr>
    </w:p>
    <w:tbl>
      <w:tblPr>
        <w:tblW w:w="985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6120"/>
        <w:gridCol w:w="2294"/>
      </w:tblGrid>
      <w:tr w:rsidR="002673FC" w:rsidRPr="00280722" w:rsidTr="006E270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2673FC" w:rsidRPr="00280722" w:rsidRDefault="002673FC" w:rsidP="009E2552">
            <w:pPr>
              <w:pStyle w:val="WorkshopHeader"/>
              <w:rPr>
                <w:i/>
                <w:iCs/>
              </w:rPr>
            </w:pPr>
            <w:r w:rsidRPr="00280722">
              <w:t xml:space="preserve">Day Two 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2673FC" w:rsidRPr="00280722" w:rsidRDefault="00534E5A" w:rsidP="001111B0">
            <w:pPr>
              <w:pStyle w:val="Heading4"/>
              <w:tabs>
                <w:tab w:val="clear" w:pos="851"/>
                <w:tab w:val="left" w:pos="3356"/>
              </w:tabs>
              <w:spacing w:before="60"/>
              <w:ind w:left="0"/>
              <w:jc w:val="left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szCs w:val="22"/>
              </w:rPr>
              <w:t>Tu</w:t>
            </w:r>
            <w:r w:rsidR="009F6B8E">
              <w:rPr>
                <w:rFonts w:cs="Arial"/>
                <w:i w:val="0"/>
                <w:szCs w:val="22"/>
              </w:rPr>
              <w:t xml:space="preserve">esday, </w:t>
            </w:r>
            <w:r w:rsidR="001111B0">
              <w:rPr>
                <w:rFonts w:cs="Arial"/>
                <w:i w:val="0"/>
                <w:szCs w:val="22"/>
              </w:rPr>
              <w:t>4 June</w:t>
            </w:r>
            <w:r w:rsidR="009F6B8E">
              <w:rPr>
                <w:rFonts w:cs="Arial"/>
                <w:i w:val="0"/>
                <w:szCs w:val="22"/>
              </w:rPr>
              <w:t xml:space="preserve"> 201</w:t>
            </w:r>
            <w:r>
              <w:rPr>
                <w:rFonts w:cs="Arial"/>
                <w:i w:val="0"/>
                <w:szCs w:val="22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2673FC" w:rsidRPr="00280722" w:rsidRDefault="002673FC" w:rsidP="009E2552">
            <w:pPr>
              <w:pStyle w:val="WorkshopHeader"/>
              <w:rPr>
                <w:i/>
                <w:iCs/>
              </w:rPr>
            </w:pPr>
            <w:r w:rsidRPr="00280722">
              <w:t>Speaker/Lecturer</w:t>
            </w: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442EC4">
            <w:pPr>
              <w:pStyle w:val="WorkshopTimes"/>
            </w:pPr>
            <w:r w:rsidRPr="00280722">
              <w:t>09:00-09:15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442EC4" w:rsidRPr="00280722" w:rsidRDefault="00442EC4" w:rsidP="00442EC4">
            <w:pPr>
              <w:pStyle w:val="WorkshopHeader"/>
            </w:pPr>
            <w:r w:rsidRPr="00280722">
              <w:t>Recap of Day 1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442EC4" w:rsidRPr="00280722" w:rsidRDefault="00442EC4" w:rsidP="00212210">
            <w:pPr>
              <w:pStyle w:val="WorkshopSpeakers"/>
              <w:spacing w:before="60"/>
            </w:pPr>
          </w:p>
        </w:tc>
      </w:tr>
      <w:tr w:rsidR="007A7D13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7A7D13" w:rsidRPr="00280722" w:rsidRDefault="007A7D13" w:rsidP="007A7D13">
            <w:pPr>
              <w:pStyle w:val="WorkshopTimes"/>
            </w:pPr>
            <w:r w:rsidRPr="00280722">
              <w:t>09:15-11:00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A7D13" w:rsidRPr="00280722" w:rsidRDefault="007A7D13" w:rsidP="007A7D13">
            <w:pPr>
              <w:pStyle w:val="WorkshopHeader"/>
            </w:pPr>
            <w:r w:rsidRPr="00280722">
              <w:t>Compliance, Monitoring and Enforcement Module 5</w:t>
            </w:r>
          </w:p>
          <w:p w:rsidR="007A7D13" w:rsidRPr="00280722" w:rsidRDefault="007A7D13" w:rsidP="007A7D13">
            <w:pPr>
              <w:pStyle w:val="WorkshopDetails"/>
              <w:rPr>
                <w:b/>
                <w:bCs/>
              </w:rPr>
            </w:pPr>
            <w:r w:rsidRPr="00280722">
              <w:t>Port State compliance, monitoring and enforcement (CME) systems</w:t>
            </w:r>
          </w:p>
          <w:p w:rsidR="007A7D13" w:rsidRPr="00280722" w:rsidRDefault="007A7D13" w:rsidP="007A7D13">
            <w:pPr>
              <w:pStyle w:val="WorkshopDetails"/>
              <w:rPr>
                <w:b/>
                <w:bCs/>
              </w:rPr>
            </w:pPr>
            <w:r w:rsidRPr="00280722">
              <w:t>Inspections, sampling and analysis</w:t>
            </w:r>
          </w:p>
          <w:p w:rsidR="007A7D13" w:rsidRPr="00280722" w:rsidRDefault="007A7D13" w:rsidP="007A7D13">
            <w:pPr>
              <w:pStyle w:val="WorkshopDetails"/>
              <w:rPr>
                <w:b/>
                <w:bCs/>
              </w:rPr>
            </w:pPr>
            <w:r w:rsidRPr="00280722">
              <w:t xml:space="preserve">Enforcement measures 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7A7D13" w:rsidRPr="00280722" w:rsidRDefault="007A7D13" w:rsidP="00DA23D7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EAAAA" w:themeFill="background2" w:themeFillShade="BF"/>
          </w:tcPr>
          <w:p w:rsidR="00442EC4" w:rsidRPr="009C445C" w:rsidRDefault="00442EC4" w:rsidP="00442EC4">
            <w:pPr>
              <w:pStyle w:val="WorkshopTimes"/>
            </w:pPr>
            <w:r w:rsidRPr="009C445C">
              <w:t>11:00-11:30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EAAAA" w:themeFill="background2" w:themeFillShade="BF"/>
          </w:tcPr>
          <w:p w:rsidR="00442EC4" w:rsidRPr="00280722" w:rsidRDefault="00442EC4" w:rsidP="00442EC4">
            <w:pPr>
              <w:pStyle w:val="WorkshopBreak"/>
              <w:rPr>
                <w:b/>
              </w:rPr>
            </w:pPr>
            <w:r w:rsidRPr="00280722"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442EC4" w:rsidRPr="00280722" w:rsidRDefault="00442EC4" w:rsidP="007A7D13">
            <w:pPr>
              <w:pStyle w:val="WorkshopSpeakers"/>
            </w:pPr>
          </w:p>
        </w:tc>
      </w:tr>
      <w:tr w:rsidR="007A7D13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7A7D13" w:rsidRPr="00280722" w:rsidRDefault="007A7D13" w:rsidP="007A7D13">
            <w:pPr>
              <w:pStyle w:val="WorkshopTimes"/>
            </w:pPr>
            <w:r w:rsidRPr="00280722">
              <w:t>11:30-12:30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7A7D13" w:rsidRPr="00280722" w:rsidRDefault="007A7D13" w:rsidP="007A7D13">
            <w:pPr>
              <w:pStyle w:val="WorkshopHeader"/>
              <w:rPr>
                <w:color w:val="000000"/>
              </w:rPr>
            </w:pPr>
            <w:r w:rsidRPr="00280722">
              <w:t>Compliance, Monitoring and Enforcement Module 5 (continued)</w:t>
            </w:r>
          </w:p>
          <w:p w:rsidR="007A7D13" w:rsidRPr="00280722" w:rsidRDefault="007A7D13" w:rsidP="007A7D13">
            <w:pPr>
              <w:pStyle w:val="WorkshopDetails"/>
              <w:rPr>
                <w:b/>
                <w:bCs/>
              </w:rPr>
            </w:pPr>
            <w:r w:rsidRPr="00280722">
              <w:t>CME Exercises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7A7D13" w:rsidRPr="00280722" w:rsidRDefault="007A7D13" w:rsidP="00DA23D7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442EC4" w:rsidRPr="009C445C" w:rsidRDefault="00442EC4" w:rsidP="00442EC4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12:30-13:30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442EC4" w:rsidRPr="00280722" w:rsidRDefault="00442EC4" w:rsidP="00442EC4">
            <w:pPr>
              <w:pStyle w:val="WorkshopBreak"/>
              <w:rPr>
                <w:b/>
              </w:rPr>
            </w:pPr>
            <w:r w:rsidRPr="00280722"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442EC4" w:rsidRPr="00280722" w:rsidRDefault="00442EC4" w:rsidP="007A7D13">
            <w:pPr>
              <w:pStyle w:val="WorkshopSpeakers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442EC4" w:rsidRPr="00280722" w:rsidRDefault="00442EC4" w:rsidP="00442EC4">
            <w:pPr>
              <w:pStyle w:val="WorkshopTimes"/>
            </w:pPr>
            <w:r w:rsidRPr="00280722">
              <w:t>13:30-15:00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442EC4" w:rsidRPr="00280722" w:rsidRDefault="00442EC4" w:rsidP="00442EC4">
            <w:pPr>
              <w:pStyle w:val="WorkshopHeader"/>
            </w:pPr>
            <w:r w:rsidRPr="00280722">
              <w:t>Role play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442EC4" w:rsidRPr="00280722" w:rsidRDefault="00442EC4" w:rsidP="00DA23D7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442EC4" w:rsidRPr="00280722" w:rsidRDefault="00442EC4" w:rsidP="00442EC4">
            <w:pPr>
              <w:pStyle w:val="WorkshopTimes"/>
            </w:pPr>
            <w:r w:rsidRPr="00280722">
              <w:t>15:00-15:30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442EC4" w:rsidRPr="00280722" w:rsidRDefault="00442EC4" w:rsidP="00442EC4">
            <w:pPr>
              <w:pStyle w:val="WorkshopHeader"/>
            </w:pPr>
            <w:r w:rsidRPr="00280722">
              <w:t>Compliance, Monitoring and Enforcement</w:t>
            </w:r>
            <w:r>
              <w:t xml:space="preserve"> c</w:t>
            </w:r>
            <w:r w:rsidRPr="00280722">
              <w:t>onclusion</w:t>
            </w:r>
          </w:p>
          <w:p w:rsidR="00442EC4" w:rsidRPr="00280722" w:rsidRDefault="00442EC4" w:rsidP="00442EC4">
            <w:pPr>
              <w:pStyle w:val="WorkshopDetails"/>
            </w:pPr>
            <w:r w:rsidRPr="00280722">
              <w:t>Discussion</w:t>
            </w:r>
          </w:p>
          <w:p w:rsidR="00442EC4" w:rsidRPr="00280722" w:rsidRDefault="00442EC4" w:rsidP="00442EC4">
            <w:pPr>
              <w:pStyle w:val="WorkshopDetails"/>
              <w:rPr>
                <w:b/>
              </w:rPr>
            </w:pPr>
            <w:r w:rsidRPr="00280722">
              <w:t>Q&amp;A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442EC4" w:rsidRPr="00280722" w:rsidRDefault="00442EC4" w:rsidP="00212210">
            <w:pPr>
              <w:pStyle w:val="WorkshopSpeakers"/>
              <w:spacing w:before="60"/>
            </w:pPr>
          </w:p>
        </w:tc>
      </w:tr>
      <w:tr w:rsidR="00442EC4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442EC4" w:rsidRPr="009C445C" w:rsidRDefault="00442EC4" w:rsidP="00442EC4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15:30-16:00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442EC4" w:rsidRPr="00280722" w:rsidRDefault="00442EC4" w:rsidP="00442EC4">
            <w:pPr>
              <w:pStyle w:val="WorkshopBreak"/>
              <w:rPr>
                <w:b/>
              </w:rPr>
            </w:pPr>
            <w:r w:rsidRPr="00280722"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442EC4" w:rsidRPr="00280722" w:rsidRDefault="00442EC4" w:rsidP="007A7D13">
            <w:pPr>
              <w:pStyle w:val="WorkshopSpeakers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 w:rsidRPr="00280722">
              <w:t>16:</w:t>
            </w:r>
            <w:r>
              <w:t>00-16</w:t>
            </w:r>
            <w:r w:rsidRPr="00280722">
              <w:t>:</w:t>
            </w:r>
            <w:r>
              <w:t>3</w:t>
            </w:r>
            <w:r w:rsidRPr="00280722"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 xml:space="preserve">Introduction to risk </w:t>
            </w:r>
            <w:r>
              <w:t>management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Hazard, exposure, vulnerability and risk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 xml:space="preserve">Risk assessment and </w:t>
            </w:r>
            <w:r>
              <w:t>mitigation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Subjectivity and limitations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0C4972">
            <w:pPr>
              <w:pStyle w:val="WorkshopSpeakers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>
              <w:t>16</w:t>
            </w:r>
            <w:r w:rsidRPr="00280722">
              <w:t>:</w:t>
            </w:r>
            <w:r>
              <w:t>30</w:t>
            </w:r>
            <w:r w:rsidRPr="00280722">
              <w:t>-1</w:t>
            </w:r>
            <w:r>
              <w:t>7</w:t>
            </w:r>
            <w:r w:rsidRPr="00280722">
              <w:t>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>Risks in the context of BWM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Diversity of risks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D-1 and D-2 standards</w:t>
            </w:r>
          </w:p>
          <w:p w:rsidR="000C4972" w:rsidRPr="00280722" w:rsidRDefault="000C4972" w:rsidP="000C4972">
            <w:pPr>
              <w:pStyle w:val="WorkshopDetails"/>
            </w:pPr>
            <w:r>
              <w:t>Overview of risk management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0C4972">
            <w:pPr>
              <w:pStyle w:val="WorkshopSpeakers"/>
              <w:spacing w:before="60"/>
            </w:pPr>
          </w:p>
        </w:tc>
      </w:tr>
      <w:tr w:rsidR="00442EC4" w:rsidRPr="00280722" w:rsidTr="003C716D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442EC4" w:rsidRPr="009C445C" w:rsidRDefault="00442EC4" w:rsidP="00E9261A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17:</w:t>
            </w:r>
            <w:r w:rsidR="00E9261A">
              <w:rPr>
                <w:i/>
              </w:rPr>
              <w:t>0</w:t>
            </w:r>
            <w:r w:rsidRPr="009C445C">
              <w:rPr>
                <w:i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442EC4" w:rsidRPr="00A25EC2" w:rsidRDefault="00442EC4" w:rsidP="00442EC4">
            <w:pPr>
              <w:pStyle w:val="WorkshopHeader"/>
              <w:rPr>
                <w:i/>
              </w:rPr>
            </w:pPr>
            <w:r w:rsidRPr="00A25EC2">
              <w:rPr>
                <w:i/>
              </w:rPr>
              <w:t>End of day two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442EC4" w:rsidRPr="00280722" w:rsidRDefault="00442EC4" w:rsidP="00442EC4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</w:tbl>
    <w:p w:rsidR="00DC127C" w:rsidRPr="00280722" w:rsidRDefault="00DC127C">
      <w:pPr>
        <w:rPr>
          <w:rFonts w:cs="Arial"/>
          <w:szCs w:val="22"/>
        </w:rPr>
      </w:pPr>
    </w:p>
    <w:p w:rsidR="008B437E" w:rsidRPr="00280722" w:rsidRDefault="008B437E">
      <w:pPr>
        <w:rPr>
          <w:rFonts w:cs="Arial"/>
          <w:szCs w:val="22"/>
        </w:rPr>
      </w:pPr>
    </w:p>
    <w:p w:rsidR="00E947FD" w:rsidRDefault="00E947F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D1606" w:rsidRPr="00280722" w:rsidRDefault="008D1606">
      <w:pPr>
        <w:rPr>
          <w:rFonts w:cs="Arial"/>
          <w:szCs w:val="22"/>
        </w:rPr>
      </w:pPr>
    </w:p>
    <w:tbl>
      <w:tblPr>
        <w:tblW w:w="985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6120"/>
        <w:gridCol w:w="2294"/>
      </w:tblGrid>
      <w:tr w:rsidR="00B06C71" w:rsidRPr="00280722" w:rsidTr="00F3526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B06C71" w:rsidRPr="00280722" w:rsidRDefault="00B06C71" w:rsidP="009E2552">
            <w:pPr>
              <w:pStyle w:val="WorkshopHeader"/>
              <w:rPr>
                <w:i/>
                <w:iCs/>
              </w:rPr>
            </w:pPr>
            <w:r w:rsidRPr="00280722">
              <w:t xml:space="preserve">Day Three 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B06C71" w:rsidRPr="00280722" w:rsidRDefault="006012E6" w:rsidP="001111B0">
            <w:pPr>
              <w:pStyle w:val="Heading4"/>
              <w:tabs>
                <w:tab w:val="clear" w:pos="851"/>
                <w:tab w:val="left" w:pos="3356"/>
              </w:tabs>
              <w:spacing w:before="60"/>
              <w:ind w:left="-23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szCs w:val="22"/>
              </w:rPr>
              <w:t>Wedne</w:t>
            </w:r>
            <w:r w:rsidR="009F6B8E">
              <w:rPr>
                <w:rFonts w:cs="Arial"/>
                <w:i w:val="0"/>
                <w:szCs w:val="22"/>
              </w:rPr>
              <w:t xml:space="preserve">sday, </w:t>
            </w:r>
            <w:r w:rsidR="001111B0">
              <w:rPr>
                <w:rFonts w:cs="Arial"/>
                <w:i w:val="0"/>
                <w:szCs w:val="22"/>
              </w:rPr>
              <w:t>5 June</w:t>
            </w:r>
            <w:r w:rsidR="009F6B8E">
              <w:rPr>
                <w:rFonts w:cs="Arial"/>
                <w:i w:val="0"/>
                <w:szCs w:val="22"/>
              </w:rPr>
              <w:t xml:space="preserve"> 201</w:t>
            </w:r>
            <w:r>
              <w:rPr>
                <w:rFonts w:cs="Arial"/>
                <w:i w:val="0"/>
                <w:szCs w:val="22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B06C71" w:rsidRPr="00280722" w:rsidRDefault="00B06C71" w:rsidP="009E2552">
            <w:pPr>
              <w:pStyle w:val="WorkshopHeader"/>
              <w:rPr>
                <w:i/>
                <w:iCs/>
              </w:rPr>
            </w:pPr>
            <w:r w:rsidRPr="00280722">
              <w:t>Speaker/Lecturer</w:t>
            </w:r>
          </w:p>
        </w:tc>
      </w:tr>
      <w:tr w:rsidR="00B06C71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B06C71" w:rsidRPr="00280722" w:rsidRDefault="00B06C71" w:rsidP="00280722">
            <w:pPr>
              <w:pStyle w:val="WorkshopTimes"/>
            </w:pPr>
            <w:r w:rsidRPr="00280722">
              <w:t>09:00-09:</w:t>
            </w:r>
            <w:r w:rsidR="007A6C4C" w:rsidRPr="00280722"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B06C71" w:rsidRPr="00280722" w:rsidRDefault="007A6C4C" w:rsidP="009E2552">
            <w:pPr>
              <w:pStyle w:val="WorkshopHeader"/>
              <w:rPr>
                <w:iCs/>
              </w:rPr>
            </w:pPr>
            <w:r w:rsidRPr="00280722">
              <w:t>Recap of Day 2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B06C71" w:rsidRPr="00280722" w:rsidRDefault="00B06C71" w:rsidP="004244F4">
            <w:pPr>
              <w:pStyle w:val="WorkshopSpeakers"/>
              <w:spacing w:before="60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 w:rsidRPr="00280722">
              <w:t>09:15-10:00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>Pre-arrival risk assessment principle</w:t>
            </w:r>
            <w:r>
              <w:t>s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Pre-arrival risk assessments for non-compliance and biological risks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Ballast water reporting forms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0C4972">
            <w:pPr>
              <w:pStyle w:val="WorkshopSpeakers"/>
              <w:spacing w:before="60"/>
            </w:pPr>
          </w:p>
        </w:tc>
      </w:tr>
      <w:tr w:rsidR="000C4972" w:rsidRPr="00280722" w:rsidTr="00EF2A9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0C4972" w:rsidRPr="00280722" w:rsidRDefault="000C4972" w:rsidP="000C4972">
            <w:pPr>
              <w:pStyle w:val="WorkshopTimes"/>
            </w:pPr>
            <w:r w:rsidRPr="00280722">
              <w:t>1</w:t>
            </w:r>
            <w:r>
              <w:t>0</w:t>
            </w:r>
            <w:r w:rsidRPr="00280722">
              <w:t>:00-1</w:t>
            </w:r>
            <w:r>
              <w:t>0</w:t>
            </w:r>
            <w:r w:rsidRPr="00280722">
              <w:t>:45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0C4972" w:rsidRPr="00280722" w:rsidRDefault="000C4972" w:rsidP="000C4972">
            <w:pPr>
              <w:pStyle w:val="WorkshopHeader"/>
            </w:pPr>
            <w:r w:rsidRPr="00280722">
              <w:t>Pre-arrival risk assessment in practice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Existing risk assessment tools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Integrated risk assessment decision support system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0C4972" w:rsidRPr="00280722" w:rsidRDefault="000C4972" w:rsidP="000C4972">
            <w:pPr>
              <w:pStyle w:val="WorkshopSpeakers"/>
              <w:spacing w:before="60"/>
            </w:pPr>
          </w:p>
        </w:tc>
      </w:tr>
      <w:tr w:rsidR="00B06C71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EAAAA" w:themeFill="background2" w:themeFillShade="BF"/>
          </w:tcPr>
          <w:p w:rsidR="00B06C71" w:rsidRPr="009C445C" w:rsidRDefault="004B4F8F" w:rsidP="00280722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10</w:t>
            </w:r>
            <w:r w:rsidR="00B06C71" w:rsidRPr="009C445C">
              <w:rPr>
                <w:i/>
              </w:rPr>
              <w:t>:</w:t>
            </w:r>
            <w:r w:rsidR="007A6C4C" w:rsidRPr="009C445C">
              <w:rPr>
                <w:i/>
              </w:rPr>
              <w:t>4</w:t>
            </w:r>
            <w:r w:rsidRPr="009C445C">
              <w:rPr>
                <w:i/>
              </w:rPr>
              <w:t>5</w:t>
            </w:r>
            <w:r w:rsidR="00B06C71" w:rsidRPr="009C445C">
              <w:rPr>
                <w:i/>
              </w:rPr>
              <w:t>-1</w:t>
            </w:r>
            <w:r w:rsidR="007A6C4C" w:rsidRPr="009C445C">
              <w:rPr>
                <w:i/>
              </w:rPr>
              <w:t>1</w:t>
            </w:r>
            <w:r w:rsidR="00B06C71" w:rsidRPr="009C445C">
              <w:rPr>
                <w:i/>
              </w:rPr>
              <w:t>:</w:t>
            </w:r>
            <w:r w:rsidR="007A6C4C" w:rsidRPr="009C445C">
              <w:rPr>
                <w:i/>
              </w:rPr>
              <w:t>1</w:t>
            </w:r>
            <w:r w:rsidR="00B06C71" w:rsidRPr="009C445C">
              <w:rPr>
                <w:i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EAAAA" w:themeFill="background2" w:themeFillShade="BF"/>
          </w:tcPr>
          <w:p w:rsidR="00B06C71" w:rsidRPr="00280722" w:rsidRDefault="00B06C71" w:rsidP="00A25EC2">
            <w:pPr>
              <w:pStyle w:val="WorkshopBreak"/>
              <w:rPr>
                <w:b/>
              </w:rPr>
            </w:pPr>
            <w:r w:rsidRPr="00280722"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06C71" w:rsidRPr="00280722" w:rsidRDefault="00B06C71" w:rsidP="007A7D13">
            <w:pPr>
              <w:pStyle w:val="WorkshopSpeakers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 w:rsidRPr="00280722">
              <w:t>11:15-12:00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>Risk assessment for exemption</w:t>
            </w:r>
            <w:r>
              <w:t>s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Introduction to exemptions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Risk-based exemption</w:t>
            </w:r>
            <w:r>
              <w:t>s</w:t>
            </w:r>
            <w:r w:rsidRPr="00280722">
              <w:t xml:space="preserve"> and Guidelines</w:t>
            </w:r>
            <w:r>
              <w:t xml:space="preserve"> (G7)</w:t>
            </w:r>
          </w:p>
          <w:p w:rsidR="000C4972" w:rsidRPr="00280722" w:rsidRDefault="000C4972" w:rsidP="000C4972">
            <w:pPr>
              <w:pStyle w:val="WorkshopDetails"/>
              <w:rPr>
                <w:b/>
              </w:rPr>
            </w:pPr>
            <w:r w:rsidRPr="00280722">
              <w:t>Same risk area principle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0C4972">
            <w:pPr>
              <w:pStyle w:val="WorkshopSpeakers"/>
              <w:spacing w:before="60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>
              <w:t>12:00-12:45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>Port Biological Baseline Survey</w:t>
            </w:r>
            <w:r>
              <w:t>s</w:t>
            </w:r>
            <w:r w:rsidRPr="00280722">
              <w:t xml:space="preserve"> (PBBS), Part I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 xml:space="preserve">Invasive species: background and impacts 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Monitoring: baseline surveys and risk management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E54CF1">
            <w:pPr>
              <w:pStyle w:val="WorkshopSpeakers"/>
            </w:pPr>
          </w:p>
        </w:tc>
      </w:tr>
      <w:tr w:rsidR="00B06C71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B06C71" w:rsidRPr="009C445C" w:rsidRDefault="00B06C71" w:rsidP="00280722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12:</w:t>
            </w:r>
            <w:r w:rsidR="007A6C4C" w:rsidRPr="009C445C">
              <w:rPr>
                <w:i/>
              </w:rPr>
              <w:t>4</w:t>
            </w:r>
            <w:r w:rsidR="00965EBC" w:rsidRPr="009C445C">
              <w:rPr>
                <w:i/>
              </w:rPr>
              <w:t>5</w:t>
            </w:r>
            <w:r w:rsidRPr="009C445C">
              <w:rPr>
                <w:i/>
              </w:rPr>
              <w:t>-13:</w:t>
            </w:r>
            <w:r w:rsidR="007A6C4C" w:rsidRPr="009C445C">
              <w:rPr>
                <w:i/>
              </w:rPr>
              <w:t>4</w:t>
            </w:r>
            <w:r w:rsidR="00965EBC" w:rsidRPr="009C445C">
              <w:rPr>
                <w:i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B06C71" w:rsidRPr="00280722" w:rsidRDefault="00B06C71" w:rsidP="00A25EC2">
            <w:pPr>
              <w:pStyle w:val="WorkshopBreak"/>
              <w:rPr>
                <w:b/>
              </w:rPr>
            </w:pPr>
            <w:r w:rsidRPr="00280722"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B06C71" w:rsidRPr="00280722" w:rsidRDefault="00B06C71" w:rsidP="007A7D13">
            <w:pPr>
              <w:pStyle w:val="WorkshopSpeakers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 w:rsidRPr="00280722">
              <w:t>13:45-14:</w:t>
            </w:r>
            <w: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>Port Biological Baseline Survey</w:t>
            </w:r>
            <w:r>
              <w:t>s</w:t>
            </w:r>
            <w:r w:rsidRPr="00280722">
              <w:t xml:space="preserve"> (PBBS), Part II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Definition and purpose of PBBS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Protocols for PBBS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Adapting surveys to local circumstances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E54CF1">
            <w:pPr>
              <w:pStyle w:val="WorkshopSpeakers"/>
            </w:pPr>
          </w:p>
        </w:tc>
      </w:tr>
      <w:tr w:rsidR="000C4972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Times"/>
            </w:pPr>
            <w:r w:rsidRPr="00280722">
              <w:t>14:</w:t>
            </w:r>
            <w:r>
              <w:t>30</w:t>
            </w:r>
            <w:r w:rsidRPr="00280722">
              <w:t>-15:30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C4972" w:rsidRPr="00280722" w:rsidRDefault="000C4972" w:rsidP="000C4972">
            <w:pPr>
              <w:pStyle w:val="WorkshopHeader"/>
            </w:pPr>
            <w:r w:rsidRPr="00280722">
              <w:t>PBBS planning, design and preparation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 xml:space="preserve">Initial steps for survey preparation 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 xml:space="preserve">Designing a survey and developing </w:t>
            </w:r>
            <w:r>
              <w:t xml:space="preserve">a </w:t>
            </w:r>
            <w:r w:rsidRPr="00280722">
              <w:t>survey plan</w:t>
            </w:r>
          </w:p>
          <w:p w:rsidR="000C4972" w:rsidRPr="00280722" w:rsidRDefault="000C4972" w:rsidP="000C4972">
            <w:pPr>
              <w:pStyle w:val="WorkshopDetails"/>
            </w:pPr>
            <w:r w:rsidRPr="00280722">
              <w:t>Preparing for contingencies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C4972" w:rsidRPr="00280722" w:rsidRDefault="000C4972" w:rsidP="00E54CF1">
            <w:pPr>
              <w:pStyle w:val="WorkshopSpeakers"/>
            </w:pPr>
          </w:p>
        </w:tc>
      </w:tr>
      <w:tr w:rsidR="00B06C71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B06C71" w:rsidRPr="009C445C" w:rsidRDefault="00B06C71" w:rsidP="00280722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15:</w:t>
            </w:r>
            <w:r w:rsidR="007A6C4C" w:rsidRPr="009C445C">
              <w:rPr>
                <w:i/>
              </w:rPr>
              <w:t>3</w:t>
            </w:r>
            <w:r w:rsidRPr="009C445C">
              <w:rPr>
                <w:i/>
              </w:rPr>
              <w:t>0-1</w:t>
            </w:r>
            <w:r w:rsidR="007A6C4C" w:rsidRPr="009C445C">
              <w:rPr>
                <w:i/>
              </w:rPr>
              <w:t>6</w:t>
            </w:r>
            <w:r w:rsidRPr="009C445C">
              <w:rPr>
                <w:i/>
              </w:rPr>
              <w:t>:</w:t>
            </w:r>
            <w:r w:rsidR="007A6C4C" w:rsidRPr="009C445C">
              <w:rPr>
                <w:i/>
              </w:rPr>
              <w:t>0</w:t>
            </w:r>
            <w:r w:rsidRPr="009C445C">
              <w:rPr>
                <w:i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B06C71" w:rsidRPr="00280722" w:rsidRDefault="00B06C71" w:rsidP="00A25EC2">
            <w:pPr>
              <w:pStyle w:val="WorkshopBreak"/>
              <w:rPr>
                <w:b/>
              </w:rPr>
            </w:pPr>
            <w:r w:rsidRPr="00280722"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B06C71" w:rsidRPr="00280722" w:rsidRDefault="00B06C71" w:rsidP="007A7D13">
            <w:pPr>
              <w:pStyle w:val="WorkshopSpeakers"/>
            </w:pPr>
          </w:p>
        </w:tc>
      </w:tr>
      <w:tr w:rsidR="00B06C71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B06C71" w:rsidRPr="00280722" w:rsidRDefault="007A6C4C" w:rsidP="006012E6">
            <w:pPr>
              <w:pStyle w:val="WorkshopTimes"/>
            </w:pPr>
            <w:r w:rsidRPr="00280722">
              <w:t>16:00</w:t>
            </w:r>
            <w:r w:rsidR="00B06C71" w:rsidRPr="00280722">
              <w:t>-16:</w:t>
            </w:r>
            <w:r w:rsidR="006012E6"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B06C71" w:rsidRPr="00280722" w:rsidRDefault="007A6C4C" w:rsidP="009E2552">
            <w:pPr>
              <w:pStyle w:val="WorkshopHeader"/>
            </w:pPr>
            <w:r w:rsidRPr="00280722">
              <w:t>Recording and optimization of PBBS</w:t>
            </w:r>
          </w:p>
          <w:p w:rsidR="00A12F0D" w:rsidRPr="00280722" w:rsidRDefault="00A12F0D" w:rsidP="009E2552">
            <w:pPr>
              <w:pStyle w:val="WorkshopDetails"/>
            </w:pPr>
            <w:r w:rsidRPr="00280722">
              <w:t>Sampling best practices: recording, labelling and tracking</w:t>
            </w:r>
          </w:p>
          <w:p w:rsidR="00A12F0D" w:rsidRPr="00280722" w:rsidRDefault="00A12F0D" w:rsidP="009E2552">
            <w:pPr>
              <w:pStyle w:val="WorkshopDetails"/>
            </w:pPr>
            <w:r w:rsidRPr="00280722">
              <w:t>Taxonomy, results and data</w:t>
            </w:r>
          </w:p>
          <w:p w:rsidR="00A12F0D" w:rsidRPr="00280722" w:rsidRDefault="00442EC4" w:rsidP="009E2552">
            <w:pPr>
              <w:pStyle w:val="WorkshopDetails"/>
            </w:pPr>
            <w:r>
              <w:t>Survey results, dissemination</w:t>
            </w:r>
            <w:r w:rsidR="00A12F0D" w:rsidRPr="00280722">
              <w:t xml:space="preserve"> and follow-up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B06C71" w:rsidRPr="00280722" w:rsidRDefault="00B06C71" w:rsidP="00E54CF1">
            <w:pPr>
              <w:pStyle w:val="WorkshopSpeakers"/>
            </w:pPr>
          </w:p>
        </w:tc>
      </w:tr>
      <w:tr w:rsidR="00601CD1" w:rsidRPr="00280722" w:rsidTr="007A7D13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601CD1" w:rsidRPr="00280722" w:rsidRDefault="00601CD1" w:rsidP="006012E6">
            <w:pPr>
              <w:pStyle w:val="WorkshopTimes"/>
            </w:pPr>
            <w:r w:rsidRPr="00280722">
              <w:t>16:</w:t>
            </w:r>
            <w:r w:rsidR="006012E6">
              <w:t>30</w:t>
            </w:r>
            <w:r w:rsidRPr="00280722">
              <w:t>-17:</w:t>
            </w:r>
            <w:r w:rsidR="006012E6">
              <w:t>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A25EC2" w:rsidRDefault="00A25EC2" w:rsidP="00A25EC2">
            <w:pPr>
              <w:pStyle w:val="WorkshopHeader"/>
            </w:pPr>
            <w:r>
              <w:t>PBBS and risk assessment conclusion</w:t>
            </w:r>
          </w:p>
          <w:p w:rsidR="00601CD1" w:rsidRPr="00280722" w:rsidRDefault="00601CD1" w:rsidP="009E2552">
            <w:pPr>
              <w:pStyle w:val="WorkshopDetails"/>
            </w:pPr>
            <w:r w:rsidRPr="00280722">
              <w:t>Discussion</w:t>
            </w:r>
          </w:p>
          <w:p w:rsidR="00601CD1" w:rsidRPr="00280722" w:rsidRDefault="00601CD1" w:rsidP="009E2552">
            <w:pPr>
              <w:pStyle w:val="WorkshopDetails"/>
            </w:pPr>
            <w:r w:rsidRPr="00280722">
              <w:t>Q&amp;A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601CD1" w:rsidRPr="00280722" w:rsidRDefault="00601CD1" w:rsidP="004244F4">
            <w:pPr>
              <w:pStyle w:val="WorkshopSpeakers"/>
              <w:spacing w:before="60"/>
            </w:pPr>
          </w:p>
        </w:tc>
      </w:tr>
      <w:tr w:rsidR="00601CD1" w:rsidRPr="00280722" w:rsidTr="00F3526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601CD1" w:rsidRPr="009C445C" w:rsidRDefault="00601CD1" w:rsidP="006012E6">
            <w:pPr>
              <w:pStyle w:val="WorkshopTimes"/>
              <w:rPr>
                <w:i/>
              </w:rPr>
            </w:pPr>
            <w:r w:rsidRPr="009C445C">
              <w:rPr>
                <w:i/>
              </w:rPr>
              <w:t>17:</w:t>
            </w:r>
            <w:r w:rsidR="006012E6">
              <w:rPr>
                <w:i/>
              </w:rPr>
              <w:t>0</w:t>
            </w:r>
            <w:r w:rsidRPr="009C445C">
              <w:rPr>
                <w:i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601CD1" w:rsidRPr="00A25EC2" w:rsidRDefault="00601CD1" w:rsidP="00D0067A">
            <w:pPr>
              <w:pStyle w:val="WorkshopHeader"/>
              <w:rPr>
                <w:i/>
              </w:rPr>
            </w:pPr>
            <w:r w:rsidRPr="00A25EC2">
              <w:rPr>
                <w:i/>
              </w:rPr>
              <w:t xml:space="preserve">End of </w:t>
            </w:r>
            <w:r w:rsidR="00D0067A">
              <w:rPr>
                <w:i/>
              </w:rPr>
              <w:t>BWM workshop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601CD1" w:rsidRPr="00280722" w:rsidRDefault="00601CD1" w:rsidP="00601CD1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</w:tbl>
    <w:p w:rsidR="00D03F86" w:rsidRDefault="00D03F86" w:rsidP="0060412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03F86" w:rsidRPr="002F3CED" w:rsidRDefault="00D03F86" w:rsidP="00D03F86">
      <w:pPr>
        <w:rPr>
          <w:lang w:eastAsia="en-US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6120"/>
        <w:gridCol w:w="2294"/>
      </w:tblGrid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D03F86" w:rsidRPr="008D23E6" w:rsidRDefault="00D03F86" w:rsidP="00F90BBA">
            <w:pPr>
              <w:spacing w:before="60" w:after="60"/>
              <w:ind w:left="184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Day </w:t>
            </w:r>
            <w:r w:rsidR="00F90BBA">
              <w:rPr>
                <w:rFonts w:cs="Arial"/>
                <w:b/>
                <w:bCs/>
                <w:szCs w:val="22"/>
              </w:rPr>
              <w:t>Four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03F86" w:rsidRPr="002673FC" w:rsidRDefault="00F90BBA" w:rsidP="001111B0">
            <w:pPr>
              <w:pStyle w:val="Heading4"/>
              <w:tabs>
                <w:tab w:val="clear" w:pos="851"/>
                <w:tab w:val="left" w:pos="3356"/>
              </w:tabs>
              <w:spacing w:before="60"/>
              <w:ind w:left="-23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szCs w:val="22"/>
              </w:rPr>
              <w:t xml:space="preserve">Thursday, </w:t>
            </w:r>
            <w:r w:rsidR="001111B0">
              <w:rPr>
                <w:rFonts w:cs="Arial"/>
                <w:i w:val="0"/>
                <w:szCs w:val="22"/>
              </w:rPr>
              <w:t>6 June</w:t>
            </w:r>
            <w:r>
              <w:rPr>
                <w:rFonts w:cs="Arial"/>
                <w:i w:val="0"/>
                <w:szCs w:val="22"/>
              </w:rPr>
              <w:t xml:space="preserve"> 2019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03F86" w:rsidRPr="002673FC" w:rsidRDefault="00D03F86" w:rsidP="00F90BBA">
            <w:pPr>
              <w:spacing w:before="60" w:after="60"/>
              <w:rPr>
                <w:rFonts w:cs="Arial"/>
                <w:b/>
                <w:bCs/>
                <w:i/>
                <w:iCs/>
                <w:szCs w:val="22"/>
              </w:rPr>
            </w:pPr>
            <w:r w:rsidRPr="002673FC">
              <w:rPr>
                <w:rFonts w:cs="Arial"/>
                <w:b/>
                <w:bCs/>
                <w:szCs w:val="22"/>
              </w:rPr>
              <w:t>Speaker/Lecturer</w:t>
            </w:r>
          </w:p>
        </w:tc>
      </w:tr>
      <w:tr w:rsidR="00F90BBA" w:rsidRPr="002673FC" w:rsidTr="009B3073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F90BBA" w:rsidRPr="002673FC" w:rsidRDefault="00F90BBA" w:rsidP="00F90BBA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09:00-09:15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5A7C02" w:rsidRPr="00280722" w:rsidRDefault="005A7C02" w:rsidP="005A7C02">
            <w:pPr>
              <w:pStyle w:val="WorkshopHeader"/>
            </w:pPr>
            <w:r w:rsidRPr="00280722">
              <w:t xml:space="preserve">Opening </w:t>
            </w:r>
            <w:r>
              <w:t>of the workshop on the AFS Convention and the Biofouling Guidelines</w:t>
            </w:r>
            <w:r w:rsidRPr="00280722">
              <w:t xml:space="preserve"> </w:t>
            </w:r>
          </w:p>
          <w:p w:rsidR="00F90BBA" w:rsidRPr="005A7C02" w:rsidRDefault="005A7C02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5A7C02">
              <w:t>Introduction</w:t>
            </w:r>
            <w:r w:rsidRPr="00280722">
              <w:t xml:space="preserve"> to the </w:t>
            </w:r>
            <w:r>
              <w:t>programme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F90BBA" w:rsidRPr="00280722" w:rsidRDefault="00F90BBA" w:rsidP="00F90BBA">
            <w:pPr>
              <w:pStyle w:val="WorkshopSpeakers"/>
              <w:spacing w:before="60"/>
            </w:pPr>
          </w:p>
        </w:tc>
      </w:tr>
      <w:tr w:rsidR="00ED4CB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ED4CB6" w:rsidRPr="002673FC" w:rsidRDefault="00ED4CB6" w:rsidP="00ED4CB6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09:15</w:t>
            </w:r>
            <w:r w:rsidRPr="002673FC">
              <w:rPr>
                <w:rFonts w:cs="Arial"/>
                <w:szCs w:val="22"/>
              </w:rPr>
              <w:t>-1</w:t>
            </w:r>
            <w:r>
              <w:rPr>
                <w:rFonts w:cs="Arial"/>
                <w:szCs w:val="22"/>
              </w:rPr>
              <w:t>0:00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ED4CB6" w:rsidRPr="006F7FD4" w:rsidRDefault="00ED4CB6" w:rsidP="00ED4CB6">
            <w:pPr>
              <w:spacing w:before="60" w:after="60"/>
              <w:rPr>
                <w:rFonts w:cs="Arial"/>
                <w:b/>
                <w:bCs/>
              </w:rPr>
            </w:pPr>
            <w:r w:rsidRPr="006F7FD4">
              <w:rPr>
                <w:rFonts w:cs="Arial"/>
                <w:b/>
                <w:bCs/>
              </w:rPr>
              <w:t>Anti-</w:t>
            </w:r>
            <w:r w:rsidRPr="00F26ED4">
              <w:rPr>
                <w:rFonts w:cs="Arial"/>
                <w:b/>
                <w:bCs/>
                <w:szCs w:val="22"/>
              </w:rPr>
              <w:t>fouling</w:t>
            </w:r>
            <w:r w:rsidRPr="006F7FD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</w:t>
            </w:r>
            <w:r w:rsidRPr="006F7FD4">
              <w:rPr>
                <w:rFonts w:cs="Arial"/>
                <w:b/>
                <w:bCs/>
              </w:rPr>
              <w:t>ystems</w:t>
            </w:r>
            <w:r>
              <w:rPr>
                <w:rFonts w:cs="Arial"/>
                <w:b/>
                <w:bCs/>
              </w:rPr>
              <w:t xml:space="preserve"> -</w:t>
            </w:r>
            <w:r w:rsidRPr="006F7FD4">
              <w:rPr>
                <w:rFonts w:cs="Arial"/>
                <w:b/>
                <w:bCs/>
              </w:rPr>
              <w:t xml:space="preserve"> technical aspects</w:t>
            </w:r>
          </w:p>
          <w:p w:rsidR="00ED4CB6" w:rsidRPr="001F4618" w:rsidRDefault="00ED4CB6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1F4618">
              <w:t>Fouling and the need for control</w:t>
            </w:r>
          </w:p>
          <w:p w:rsidR="00ED4CB6" w:rsidRPr="002673FC" w:rsidRDefault="00ED4CB6" w:rsidP="00FF4799">
            <w:pPr>
              <w:pStyle w:val="WorkshopDetails"/>
              <w:tabs>
                <w:tab w:val="clear" w:pos="720"/>
              </w:tabs>
              <w:ind w:left="405" w:hanging="283"/>
              <w:rPr>
                <w:bCs/>
              </w:rPr>
            </w:pPr>
            <w:r w:rsidRPr="001F4618">
              <w:t>Introduction to anti-fouling systems</w:t>
            </w:r>
            <w:r>
              <w:t xml:space="preserve"> (AFS)</w:t>
            </w:r>
            <w:r w:rsidRPr="00FF4799">
              <w:t xml:space="preserve"> and the case against TBT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ED4CB6" w:rsidRPr="002673FC" w:rsidRDefault="00ED4CB6" w:rsidP="00372599">
            <w:pPr>
              <w:pStyle w:val="WorkshopSpeakers"/>
              <w:spacing w:before="60"/>
            </w:pPr>
          </w:p>
        </w:tc>
      </w:tr>
      <w:tr w:rsidR="0046025C" w:rsidRPr="002673FC" w:rsidTr="009762FE">
        <w:trPr>
          <w:jc w:val="center"/>
        </w:trPr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46025C" w:rsidRPr="002673FC" w:rsidRDefault="0046025C" w:rsidP="0046025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10:00-10:45</w:t>
            </w:r>
          </w:p>
          <w:p w:rsidR="0046025C" w:rsidRPr="002673FC" w:rsidRDefault="0046025C" w:rsidP="0046025C">
            <w:pPr>
              <w:spacing w:before="100" w:beforeAutospacing="1" w:after="60"/>
              <w:rPr>
                <w:rFonts w:cs="Arial"/>
                <w:szCs w:val="22"/>
              </w:rPr>
            </w:pPr>
          </w:p>
        </w:tc>
        <w:tc>
          <w:tcPr>
            <w:tcW w:w="6120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46025C" w:rsidRPr="00CE1D97" w:rsidRDefault="0046025C" w:rsidP="0046025C">
            <w:pPr>
              <w:spacing w:before="60" w:after="60"/>
              <w:rPr>
                <w:rFonts w:eastAsia="Calibri" w:cs="Arial"/>
                <w:szCs w:val="22"/>
                <w:lang w:eastAsia="en-US"/>
              </w:rPr>
            </w:pPr>
            <w:r w:rsidRPr="00942BBC">
              <w:rPr>
                <w:rFonts w:eastAsia="Calibri" w:cs="Arial"/>
                <w:b/>
                <w:bCs/>
                <w:iCs/>
                <w:szCs w:val="22"/>
                <w:lang w:eastAsia="en-US"/>
              </w:rPr>
              <w:t xml:space="preserve">Current and future anti-fouling systems </w:t>
            </w:r>
          </w:p>
          <w:p w:rsidR="0046025C" w:rsidRPr="00CE1D97" w:rsidRDefault="0046025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CE1D97">
              <w:t>Current and future anti-fouling systems not based on organotin biocides</w:t>
            </w:r>
          </w:p>
          <w:p w:rsidR="0046025C" w:rsidRPr="00CE1D97" w:rsidRDefault="0046025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CE1D97">
              <w:t>Risk assessments</w:t>
            </w:r>
          </w:p>
          <w:p w:rsidR="0046025C" w:rsidRPr="002673FC" w:rsidRDefault="0046025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CE1D97">
              <w:t>Biocide</w:t>
            </w:r>
            <w:r>
              <w:t>-</w:t>
            </w:r>
            <w:r w:rsidRPr="00CE1D97">
              <w:t xml:space="preserve">free </w:t>
            </w:r>
            <w:r>
              <w:t>anti-fouling systems</w:t>
            </w:r>
            <w:r w:rsidRPr="002673FC">
              <w:t xml:space="preserve"> 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</w:tcPr>
          <w:p w:rsidR="0046025C" w:rsidRPr="002673FC" w:rsidRDefault="0046025C" w:rsidP="00372599">
            <w:pPr>
              <w:pStyle w:val="WorkshopSpeakers"/>
              <w:spacing w:before="60"/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D03F86" w:rsidRPr="002673FC" w:rsidRDefault="00D03F86" w:rsidP="0046025C">
            <w:pPr>
              <w:spacing w:before="100" w:beforeAutospacing="1" w:after="60"/>
              <w:jc w:val="left"/>
              <w:rPr>
                <w:rFonts w:cs="Arial"/>
                <w:i/>
                <w:iCs/>
                <w:szCs w:val="22"/>
                <w:highlight w:val="darkGray"/>
              </w:rPr>
            </w:pPr>
            <w:r>
              <w:rPr>
                <w:rFonts w:cs="Arial"/>
                <w:i/>
                <w:iCs/>
                <w:szCs w:val="22"/>
                <w:highlight w:val="lightGray"/>
              </w:rPr>
              <w:t>10:</w:t>
            </w:r>
            <w:r w:rsidR="0046025C">
              <w:rPr>
                <w:rFonts w:cs="Arial"/>
                <w:i/>
                <w:iCs/>
                <w:szCs w:val="22"/>
                <w:highlight w:val="lightGray"/>
              </w:rPr>
              <w:t>45</w:t>
            </w:r>
            <w:r>
              <w:rPr>
                <w:rFonts w:cs="Arial"/>
                <w:i/>
                <w:iCs/>
                <w:szCs w:val="22"/>
                <w:highlight w:val="lightGray"/>
              </w:rPr>
              <w:t>-1</w:t>
            </w:r>
            <w:r w:rsidR="0046025C">
              <w:rPr>
                <w:rFonts w:cs="Arial"/>
                <w:i/>
                <w:iCs/>
                <w:szCs w:val="22"/>
                <w:highlight w:val="lightGray"/>
              </w:rPr>
              <w:t>1</w:t>
            </w:r>
            <w:r>
              <w:rPr>
                <w:rFonts w:cs="Arial"/>
                <w:i/>
                <w:iCs/>
                <w:szCs w:val="22"/>
                <w:highlight w:val="lightGray"/>
              </w:rPr>
              <w:t>:</w:t>
            </w:r>
            <w:r w:rsidR="0046025C">
              <w:rPr>
                <w:rFonts w:cs="Arial"/>
                <w:i/>
                <w:iCs/>
                <w:szCs w:val="22"/>
                <w:highlight w:val="lightGray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D03F86" w:rsidRPr="0046025C" w:rsidRDefault="00D03F86" w:rsidP="0060101A">
            <w:pPr>
              <w:pStyle w:val="Heading4"/>
              <w:spacing w:before="100" w:beforeAutospacing="1"/>
              <w:jc w:val="left"/>
              <w:rPr>
                <w:rFonts w:cs="Arial"/>
                <w:b w:val="0"/>
                <w:i w:val="0"/>
                <w:iCs/>
                <w:szCs w:val="22"/>
              </w:rPr>
            </w:pPr>
            <w:r w:rsidRPr="0046025C">
              <w:rPr>
                <w:rFonts w:cs="Arial"/>
                <w:b w:val="0"/>
                <w:iCs/>
                <w:szCs w:val="22"/>
                <w:highlight w:val="lightGray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03F86" w:rsidRPr="002673FC" w:rsidRDefault="00D03F86" w:rsidP="0060101A">
            <w:pPr>
              <w:spacing w:before="60" w:after="60"/>
              <w:rPr>
                <w:rFonts w:cs="Arial"/>
                <w:i/>
                <w:iCs/>
                <w:szCs w:val="22"/>
              </w:rPr>
            </w:pPr>
          </w:p>
        </w:tc>
      </w:tr>
      <w:tr w:rsidR="0046025C" w:rsidRPr="002673FC" w:rsidTr="00813524">
        <w:trPr>
          <w:jc w:val="center"/>
        </w:trPr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46025C" w:rsidRPr="002673FC" w:rsidRDefault="0046025C" w:rsidP="0046025C">
            <w:pPr>
              <w:spacing w:before="60" w:after="60"/>
              <w:rPr>
                <w:rFonts w:cs="Arial"/>
                <w:szCs w:val="22"/>
              </w:rPr>
            </w:pPr>
            <w:r w:rsidRPr="002673FC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1:15-12:00</w:t>
            </w:r>
          </w:p>
        </w:tc>
        <w:tc>
          <w:tcPr>
            <w:tcW w:w="6120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46025C" w:rsidRPr="00264196" w:rsidRDefault="0046025C" w:rsidP="0046025C">
            <w:pPr>
              <w:spacing w:before="60" w:after="60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264196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The </w:t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>i</w:t>
            </w:r>
            <w:r w:rsidRPr="006718AD">
              <w:rPr>
                <w:rFonts w:eastAsia="Calibri" w:cs="Arial"/>
                <w:b/>
                <w:bCs/>
                <w:iCs/>
                <w:szCs w:val="22"/>
                <w:lang w:eastAsia="en-US"/>
              </w:rPr>
              <w:t>nternational</w:t>
            </w:r>
            <w:r w:rsidRPr="00264196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 </w:t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>r</w:t>
            </w:r>
            <w:r w:rsidRPr="00264196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egulatory </w:t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>f</w:t>
            </w:r>
            <w:r w:rsidRPr="00264196">
              <w:rPr>
                <w:rFonts w:eastAsia="Calibri" w:cs="Arial"/>
                <w:b/>
                <w:bCs/>
                <w:szCs w:val="22"/>
                <w:lang w:eastAsia="en-US"/>
              </w:rPr>
              <w:t>ramework</w:t>
            </w:r>
          </w:p>
          <w:p w:rsidR="0046025C" w:rsidRPr="006718AD" w:rsidRDefault="0046025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>
              <w:t xml:space="preserve">Overview of the </w:t>
            </w:r>
            <w:r w:rsidRPr="006718AD">
              <w:t>International Convention on the Control of Harmful Anti-fouling Systems on Ships, 2001 (</w:t>
            </w:r>
            <w:smartTag w:uri="urn:schemas-microsoft-com:office:smarttags" w:element="stockticker">
              <w:r w:rsidRPr="006718AD">
                <w:t>AFS</w:t>
              </w:r>
            </w:smartTag>
            <w:r w:rsidRPr="006718AD">
              <w:t> Convention)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</w:tcPr>
          <w:p w:rsidR="0046025C" w:rsidRPr="002673FC" w:rsidRDefault="0046025C" w:rsidP="0046025C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</w:tr>
      <w:tr w:rsidR="009D2D6C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12:00</w:t>
            </w:r>
            <w:r w:rsidRPr="002673FC">
              <w:rPr>
                <w:rFonts w:cs="Arial"/>
                <w:szCs w:val="22"/>
              </w:rPr>
              <w:t>-1</w:t>
            </w:r>
            <w:r>
              <w:rPr>
                <w:rFonts w:cs="Arial"/>
                <w:szCs w:val="22"/>
              </w:rPr>
              <w:t>2</w:t>
            </w:r>
            <w:r w:rsidRPr="002673FC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spacing w:before="60" w:after="60"/>
              <w:rPr>
                <w:rFonts w:cs="Arial"/>
                <w:iCs/>
                <w:szCs w:val="22"/>
              </w:rPr>
            </w:pPr>
            <w:r w:rsidRPr="00824804">
              <w:rPr>
                <w:rFonts w:eastAsia="Calibri" w:cs="Arial"/>
                <w:b/>
                <w:bCs/>
                <w:iCs/>
                <w:szCs w:val="22"/>
                <w:lang w:eastAsia="en-US"/>
              </w:rPr>
              <w:t>Survey</w:t>
            </w:r>
            <w:r>
              <w:rPr>
                <w:rFonts w:cs="Arial"/>
                <w:b/>
                <w:bCs/>
                <w:iCs/>
                <w:szCs w:val="22"/>
              </w:rPr>
              <w:t xml:space="preserve"> and certification </w:t>
            </w:r>
            <w:r w:rsidRPr="002673FC">
              <w:rPr>
                <w:rFonts w:cs="Arial"/>
                <w:b/>
                <w:bCs/>
                <w:iCs/>
                <w:szCs w:val="22"/>
              </w:rPr>
              <w:t xml:space="preserve">under the </w:t>
            </w:r>
            <w:smartTag w:uri="urn:schemas-microsoft-com:office:smarttags" w:element="stockticker">
              <w:r w:rsidRPr="002673FC">
                <w:rPr>
                  <w:rFonts w:cs="Arial"/>
                  <w:b/>
                  <w:bCs/>
                  <w:iCs/>
                  <w:szCs w:val="22"/>
                </w:rPr>
                <w:t>AFS</w:t>
              </w:r>
            </w:smartTag>
            <w:r>
              <w:rPr>
                <w:rFonts w:cs="Arial"/>
                <w:b/>
                <w:bCs/>
                <w:iCs/>
                <w:szCs w:val="22"/>
              </w:rPr>
              <w:t> Convention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2673FC">
              <w:t>Survey</w:t>
            </w:r>
            <w:r>
              <w:t xml:space="preserve"> and certification requirements</w:t>
            </w:r>
            <w:r w:rsidRPr="002673FC">
              <w:t xml:space="preserve"> 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542ABD">
              <w:t xml:space="preserve">Role and duties of flag States and </w:t>
            </w:r>
            <w:r>
              <w:t>r</w:t>
            </w:r>
            <w:r w:rsidRPr="00542ABD">
              <w:t>ecogni</w:t>
            </w:r>
            <w:r>
              <w:t>z</w:t>
            </w:r>
            <w:r w:rsidRPr="00542ABD">
              <w:t xml:space="preserve">ed </w:t>
            </w:r>
            <w:r>
              <w:t>o</w:t>
            </w:r>
            <w:r w:rsidRPr="00542ABD">
              <w:t>rgani</w:t>
            </w:r>
            <w:r>
              <w:t>z</w:t>
            </w:r>
            <w:r w:rsidRPr="00542ABD">
              <w:t>ations (ROs)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D2D6C" w:rsidRPr="002673FC" w:rsidRDefault="009D2D6C" w:rsidP="009D2D6C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D03F86" w:rsidRPr="002673FC" w:rsidRDefault="00D03F86" w:rsidP="0046025C">
            <w:pPr>
              <w:spacing w:before="100" w:beforeAutospacing="1" w:after="60"/>
              <w:jc w:val="left"/>
              <w:rPr>
                <w:rFonts w:cs="Arial"/>
                <w:i/>
                <w:iCs/>
                <w:szCs w:val="22"/>
              </w:rPr>
            </w:pPr>
            <w:r w:rsidRPr="002673FC">
              <w:rPr>
                <w:rFonts w:cs="Arial"/>
                <w:i/>
                <w:iCs/>
                <w:szCs w:val="22"/>
              </w:rPr>
              <w:t>1</w:t>
            </w:r>
            <w:r>
              <w:rPr>
                <w:rFonts w:cs="Arial"/>
                <w:i/>
                <w:iCs/>
                <w:szCs w:val="22"/>
              </w:rPr>
              <w:t>2:</w:t>
            </w:r>
            <w:r w:rsidR="0046025C">
              <w:rPr>
                <w:rFonts w:cs="Arial"/>
                <w:i/>
                <w:iCs/>
                <w:szCs w:val="22"/>
              </w:rPr>
              <w:t>45</w:t>
            </w:r>
            <w:r>
              <w:rPr>
                <w:rFonts w:cs="Arial"/>
                <w:i/>
                <w:iCs/>
                <w:szCs w:val="22"/>
              </w:rPr>
              <w:t>-13:</w:t>
            </w:r>
            <w:r w:rsidR="0046025C">
              <w:rPr>
                <w:rFonts w:cs="Arial"/>
                <w:i/>
                <w:iCs/>
                <w:szCs w:val="22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D03F86" w:rsidRPr="0046025C" w:rsidRDefault="00D03F86" w:rsidP="0060101A">
            <w:pPr>
              <w:pStyle w:val="Heading4"/>
              <w:spacing w:before="100" w:beforeAutospacing="1"/>
              <w:jc w:val="left"/>
              <w:rPr>
                <w:rFonts w:cs="Arial"/>
                <w:b w:val="0"/>
                <w:i w:val="0"/>
                <w:iCs/>
                <w:szCs w:val="22"/>
              </w:rPr>
            </w:pPr>
            <w:r w:rsidRPr="0046025C">
              <w:rPr>
                <w:rFonts w:cs="Arial"/>
                <w:b w:val="0"/>
                <w:iCs/>
                <w:szCs w:val="22"/>
              </w:rPr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03F86" w:rsidRPr="002673FC" w:rsidRDefault="00D03F86" w:rsidP="0060101A">
            <w:pPr>
              <w:spacing w:before="60" w:after="60"/>
              <w:rPr>
                <w:rFonts w:cs="Arial"/>
                <w:i/>
                <w:iCs/>
                <w:szCs w:val="22"/>
              </w:rPr>
            </w:pPr>
          </w:p>
        </w:tc>
      </w:tr>
      <w:tr w:rsidR="009D2D6C" w:rsidRPr="002673FC" w:rsidTr="00253453">
        <w:trPr>
          <w:jc w:val="center"/>
        </w:trPr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13:45-14:30</w:t>
            </w:r>
          </w:p>
          <w:p w:rsidR="009D2D6C" w:rsidRPr="002673FC" w:rsidRDefault="009D2D6C" w:rsidP="009D2D6C">
            <w:pPr>
              <w:spacing w:before="100" w:beforeAutospacing="1" w:after="60"/>
              <w:rPr>
                <w:rFonts w:cs="Arial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spacing w:before="60" w:after="60"/>
              <w:rPr>
                <w:rFonts w:cs="Arial"/>
                <w:iCs/>
                <w:szCs w:val="22"/>
              </w:rPr>
            </w:pPr>
            <w:r w:rsidRPr="00824804">
              <w:rPr>
                <w:rFonts w:eastAsia="Calibri" w:cs="Arial"/>
                <w:b/>
                <w:bCs/>
                <w:iCs/>
                <w:szCs w:val="22"/>
                <w:lang w:eastAsia="en-US"/>
              </w:rPr>
              <w:t>Inspection</w:t>
            </w:r>
            <w:r w:rsidRPr="002673FC">
              <w:rPr>
                <w:rFonts w:cs="Arial"/>
                <w:b/>
                <w:bCs/>
                <w:iCs/>
                <w:szCs w:val="22"/>
              </w:rPr>
              <w:t xml:space="preserve"> under the </w:t>
            </w:r>
            <w:smartTag w:uri="urn:schemas-microsoft-com:office:smarttags" w:element="stockticker">
              <w:r w:rsidRPr="002673FC">
                <w:rPr>
                  <w:rFonts w:cs="Arial"/>
                  <w:b/>
                  <w:bCs/>
                  <w:iCs/>
                  <w:szCs w:val="22"/>
                </w:rPr>
                <w:t>AFS</w:t>
              </w:r>
            </w:smartTag>
            <w:r>
              <w:rPr>
                <w:rFonts w:cs="Arial"/>
                <w:b/>
                <w:bCs/>
                <w:iCs/>
                <w:szCs w:val="22"/>
              </w:rPr>
              <w:t> Convention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2673FC">
              <w:t xml:space="preserve">Port State </w:t>
            </w:r>
            <w:r>
              <w:t>c</w:t>
            </w:r>
            <w:r w:rsidRPr="002673FC">
              <w:t>ontrol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265E6B">
              <w:t>Role and duties of port and coastal States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D2D6C" w:rsidRPr="002673FC" w:rsidRDefault="009D2D6C" w:rsidP="009D2D6C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</w:tr>
      <w:tr w:rsidR="009D2D6C" w:rsidRPr="002673FC" w:rsidTr="00253453">
        <w:trPr>
          <w:jc w:val="center"/>
        </w:trPr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spacing w:before="60" w:after="60"/>
              <w:rPr>
                <w:rFonts w:cs="Arial"/>
                <w:szCs w:val="22"/>
              </w:rPr>
            </w:pPr>
            <w:r w:rsidRPr="002673FC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4:30-15:00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tabs>
                <w:tab w:val="num" w:pos="4320"/>
              </w:tabs>
              <w:spacing w:before="60" w:after="60"/>
              <w:rPr>
                <w:rFonts w:cs="Arial"/>
                <w:iCs/>
                <w:szCs w:val="22"/>
              </w:rPr>
            </w:pPr>
            <w:r w:rsidRPr="00083916">
              <w:rPr>
                <w:rFonts w:cs="Arial"/>
                <w:b/>
                <w:bCs/>
                <w:color w:val="000000"/>
                <w:szCs w:val="22"/>
              </w:rPr>
              <w:t>Sampling</w:t>
            </w:r>
            <w:r w:rsidRPr="002673FC">
              <w:rPr>
                <w:rFonts w:cs="Arial"/>
                <w:b/>
                <w:bCs/>
                <w:iCs/>
                <w:szCs w:val="22"/>
              </w:rPr>
              <w:t xml:space="preserve"> under the </w:t>
            </w:r>
            <w:smartTag w:uri="urn:schemas-microsoft-com:office:smarttags" w:element="stockticker">
              <w:r w:rsidRPr="002673FC">
                <w:rPr>
                  <w:rFonts w:cs="Arial"/>
                  <w:b/>
                  <w:bCs/>
                  <w:iCs/>
                  <w:szCs w:val="22"/>
                </w:rPr>
                <w:t>AFS</w:t>
              </w:r>
            </w:smartTag>
            <w:r>
              <w:rPr>
                <w:rFonts w:cs="Arial"/>
                <w:b/>
                <w:bCs/>
                <w:iCs/>
                <w:szCs w:val="22"/>
              </w:rPr>
              <w:t> Convention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>
              <w:t>Provisions for sampling of anti-fouling systems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>
              <w:t>Overview of sampling techniques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D2D6C" w:rsidRPr="002673FC" w:rsidRDefault="009D2D6C" w:rsidP="009D2D6C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D03F86" w:rsidRPr="002673FC" w:rsidRDefault="00D03F86" w:rsidP="009D2D6C">
            <w:pPr>
              <w:spacing w:before="100" w:beforeAutospacing="1" w:after="60"/>
              <w:jc w:val="left"/>
              <w:rPr>
                <w:rFonts w:cs="Arial"/>
                <w:i/>
                <w:iCs/>
                <w:szCs w:val="22"/>
                <w:highlight w:val="darkGray"/>
              </w:rPr>
            </w:pPr>
            <w:r>
              <w:rPr>
                <w:rFonts w:cs="Arial"/>
                <w:i/>
                <w:iCs/>
                <w:szCs w:val="22"/>
                <w:highlight w:val="lightGray"/>
              </w:rPr>
              <w:t>15:</w:t>
            </w:r>
            <w:r w:rsidR="009D2D6C">
              <w:rPr>
                <w:rFonts w:cs="Arial"/>
                <w:i/>
                <w:iCs/>
                <w:szCs w:val="22"/>
                <w:highlight w:val="lightGray"/>
              </w:rPr>
              <w:t>00</w:t>
            </w:r>
            <w:r>
              <w:rPr>
                <w:rFonts w:cs="Arial"/>
                <w:i/>
                <w:iCs/>
                <w:szCs w:val="22"/>
                <w:highlight w:val="lightGray"/>
              </w:rPr>
              <w:t>-15:</w:t>
            </w:r>
            <w:r w:rsidR="009D2D6C">
              <w:rPr>
                <w:rFonts w:cs="Arial"/>
                <w:i/>
                <w:iCs/>
                <w:szCs w:val="22"/>
                <w:highlight w:val="lightGray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vAlign w:val="center"/>
          </w:tcPr>
          <w:p w:rsidR="00D03F86" w:rsidRPr="0046025C" w:rsidRDefault="00D03F86" w:rsidP="0060101A">
            <w:pPr>
              <w:pStyle w:val="Heading4"/>
              <w:spacing w:before="100" w:beforeAutospacing="1"/>
              <w:jc w:val="left"/>
              <w:rPr>
                <w:rFonts w:cs="Arial"/>
                <w:b w:val="0"/>
                <w:i w:val="0"/>
                <w:iCs/>
                <w:szCs w:val="22"/>
              </w:rPr>
            </w:pPr>
            <w:r w:rsidRPr="0046025C">
              <w:rPr>
                <w:rFonts w:cs="Arial"/>
                <w:b w:val="0"/>
                <w:iCs/>
                <w:szCs w:val="22"/>
                <w:highlight w:val="lightGray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03F86" w:rsidRPr="002673FC" w:rsidRDefault="00D03F86" w:rsidP="0060101A">
            <w:pPr>
              <w:spacing w:before="60" w:after="60"/>
              <w:rPr>
                <w:rFonts w:cs="Arial"/>
                <w:i/>
                <w:iCs/>
                <w:szCs w:val="22"/>
              </w:rPr>
            </w:pPr>
          </w:p>
        </w:tc>
      </w:tr>
      <w:tr w:rsidR="009D2D6C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15:30-16:15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D2D6C" w:rsidRPr="002673FC" w:rsidRDefault="009D2D6C" w:rsidP="009D2D6C">
            <w:pPr>
              <w:tabs>
                <w:tab w:val="num" w:pos="4320"/>
              </w:tabs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2673FC">
              <w:rPr>
                <w:rFonts w:cs="Arial"/>
                <w:b/>
                <w:bCs/>
                <w:color w:val="000000"/>
                <w:szCs w:val="22"/>
              </w:rPr>
              <w:t xml:space="preserve">Additional </w:t>
            </w:r>
            <w:r>
              <w:rPr>
                <w:rFonts w:cs="Arial"/>
                <w:b/>
                <w:bCs/>
                <w:color w:val="000000"/>
                <w:szCs w:val="22"/>
              </w:rPr>
              <w:t>AFS r</w:t>
            </w:r>
            <w:r w:rsidRPr="002673FC">
              <w:rPr>
                <w:rFonts w:cs="Arial"/>
                <w:b/>
                <w:bCs/>
                <w:color w:val="000000"/>
                <w:szCs w:val="22"/>
              </w:rPr>
              <w:t>egulatory aspects</w:t>
            </w:r>
          </w:p>
          <w:p w:rsidR="009D2D6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</w:pPr>
            <w:r>
              <w:t>Best management practices for the removal of anti-fouling coatings</w:t>
            </w:r>
          </w:p>
          <w:p w:rsidR="009D2D6C" w:rsidRPr="002673FC" w:rsidRDefault="009D2D6C" w:rsidP="00FF4799">
            <w:pPr>
              <w:pStyle w:val="WorkshopDetails"/>
              <w:tabs>
                <w:tab w:val="clear" w:pos="720"/>
              </w:tabs>
              <w:ind w:left="405" w:hanging="283"/>
              <w:rPr>
                <w:b/>
                <w:bCs/>
              </w:rPr>
            </w:pPr>
            <w:r>
              <w:t>S</w:t>
            </w:r>
            <w:r w:rsidRPr="00A15371">
              <w:t>afe handling and disposal of anti-fouling wastes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D2D6C" w:rsidRPr="002673FC" w:rsidRDefault="009D2D6C" w:rsidP="009D2D6C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312CF9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312CF9" w:rsidRPr="002673FC" w:rsidRDefault="00312CF9" w:rsidP="00312CF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16:15-17:00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12CF9" w:rsidRPr="000669B1" w:rsidRDefault="00312CF9" w:rsidP="00312CF9">
            <w:pPr>
              <w:pStyle w:val="Heading1"/>
              <w:spacing w:before="60"/>
              <w:ind w:left="0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Group discussion and summary</w:t>
            </w:r>
          </w:p>
          <w:p w:rsidR="00312CF9" w:rsidRPr="00202F80" w:rsidRDefault="00312CF9" w:rsidP="00FF4799">
            <w:pPr>
              <w:pStyle w:val="WorkshopDetails"/>
              <w:tabs>
                <w:tab w:val="clear" w:pos="720"/>
              </w:tabs>
              <w:ind w:left="405" w:hanging="283"/>
            </w:pPr>
            <w:r>
              <w:t>Identification of any p</w:t>
            </w:r>
            <w:r w:rsidRPr="000669B1">
              <w:t>ending issues</w:t>
            </w:r>
            <w:r>
              <w:t xml:space="preserve"> with regard to anti-fouling systems and the AFS Convention</w:t>
            </w:r>
            <w:r w:rsidRPr="000669B1"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312CF9" w:rsidRPr="002673FC" w:rsidRDefault="00312CF9" w:rsidP="00312CF9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BFBFBF"/>
          </w:tcPr>
          <w:p w:rsidR="00D03F86" w:rsidRPr="002673FC" w:rsidRDefault="00D03F86" w:rsidP="0060101A">
            <w:pPr>
              <w:spacing w:before="100" w:beforeAutospacing="1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17:00</w:t>
            </w:r>
          </w:p>
        </w:tc>
        <w:tc>
          <w:tcPr>
            <w:tcW w:w="61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D03F86" w:rsidRPr="002673FC" w:rsidRDefault="00D03F86" w:rsidP="0046025C">
            <w:pPr>
              <w:spacing w:before="100" w:beforeAutospacing="1" w:after="120"/>
              <w:jc w:val="left"/>
              <w:rPr>
                <w:rFonts w:cs="Arial"/>
                <w:b/>
                <w:szCs w:val="22"/>
              </w:rPr>
            </w:pPr>
            <w:r w:rsidRPr="002673FC">
              <w:rPr>
                <w:rFonts w:cs="Arial"/>
                <w:b/>
                <w:i/>
                <w:iCs/>
                <w:szCs w:val="22"/>
              </w:rPr>
              <w:t xml:space="preserve">End of day </w:t>
            </w:r>
            <w:r w:rsidR="0046025C">
              <w:rPr>
                <w:rFonts w:cs="Arial"/>
                <w:b/>
                <w:i/>
                <w:iCs/>
                <w:szCs w:val="22"/>
              </w:rPr>
              <w:t>four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shd w:val="clear" w:color="auto" w:fill="BFBFBF"/>
          </w:tcPr>
          <w:p w:rsidR="00D03F86" w:rsidRPr="002673FC" w:rsidRDefault="00D03F86" w:rsidP="0060101A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</w:tbl>
    <w:p w:rsidR="00D03F86" w:rsidRPr="002673FC" w:rsidRDefault="00D03F86" w:rsidP="00D03F86">
      <w:pPr>
        <w:rPr>
          <w:rFonts w:cs="Arial"/>
          <w:szCs w:val="22"/>
        </w:rPr>
      </w:pPr>
      <w:r w:rsidRPr="002673FC">
        <w:rPr>
          <w:rFonts w:cs="Arial"/>
          <w:szCs w:val="22"/>
        </w:rPr>
        <w:br w:type="page"/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338"/>
        <w:gridCol w:w="5782"/>
        <w:gridCol w:w="2294"/>
      </w:tblGrid>
      <w:tr w:rsidR="00572FE3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72FE3" w:rsidRPr="008D23E6" w:rsidRDefault="00572FE3" w:rsidP="00572FE3">
            <w:pPr>
              <w:spacing w:before="60" w:after="60"/>
              <w:ind w:left="184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>Day Five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572FE3" w:rsidRPr="002673FC" w:rsidRDefault="001111B0" w:rsidP="001111B0">
            <w:pPr>
              <w:pStyle w:val="Heading4"/>
              <w:tabs>
                <w:tab w:val="clear" w:pos="851"/>
                <w:tab w:val="left" w:pos="3356"/>
              </w:tabs>
              <w:spacing w:before="60"/>
              <w:ind w:left="-23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szCs w:val="22"/>
              </w:rPr>
              <w:t>Friday, 7 June</w:t>
            </w:r>
            <w:r w:rsidR="00572FE3">
              <w:rPr>
                <w:rFonts w:cs="Arial"/>
                <w:i w:val="0"/>
                <w:szCs w:val="22"/>
              </w:rPr>
              <w:t xml:space="preserve"> 2019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572FE3" w:rsidRPr="002673FC" w:rsidRDefault="00572FE3" w:rsidP="00572FE3">
            <w:pPr>
              <w:spacing w:before="60" w:after="60"/>
              <w:rPr>
                <w:rFonts w:cs="Arial"/>
                <w:b/>
                <w:bCs/>
                <w:i/>
                <w:iCs/>
                <w:szCs w:val="22"/>
              </w:rPr>
            </w:pPr>
            <w:r w:rsidRPr="002673FC">
              <w:rPr>
                <w:rFonts w:cs="Arial"/>
                <w:b/>
                <w:bCs/>
                <w:szCs w:val="22"/>
              </w:rPr>
              <w:t>Speaker/Lecturer</w:t>
            </w:r>
          </w:p>
        </w:tc>
      </w:tr>
      <w:tr w:rsidR="00572FE3" w:rsidRPr="002673FC" w:rsidTr="00DD649B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72FE3" w:rsidRPr="002673FC" w:rsidRDefault="00572FE3" w:rsidP="00572FE3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09:00-09:15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</w:tcPr>
          <w:p w:rsidR="00572FE3" w:rsidRPr="00280722" w:rsidRDefault="00572FE3" w:rsidP="00572FE3">
            <w:pPr>
              <w:pStyle w:val="WorkshopHeader"/>
              <w:rPr>
                <w:iCs/>
              </w:rPr>
            </w:pPr>
            <w:r>
              <w:t>Recap of Day 4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572FE3" w:rsidRPr="00280722" w:rsidRDefault="00572FE3" w:rsidP="00572FE3">
            <w:pPr>
              <w:pStyle w:val="WorkshopSpeakers"/>
              <w:spacing w:before="60"/>
            </w:pPr>
          </w:p>
        </w:tc>
      </w:tr>
      <w:tr w:rsidR="00101164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101164" w:rsidRPr="002673FC" w:rsidRDefault="00101164" w:rsidP="00312CF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09:</w:t>
            </w:r>
            <w:r w:rsidR="00312CF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5</w:t>
            </w:r>
            <w:r w:rsidRPr="002673FC">
              <w:rPr>
                <w:rFonts w:cs="Arial"/>
                <w:szCs w:val="22"/>
              </w:rPr>
              <w:t>-1</w:t>
            </w:r>
            <w:r w:rsidR="00312CF9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:</w:t>
            </w:r>
            <w:r w:rsidR="00312CF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101164" w:rsidRPr="00597815" w:rsidRDefault="00101164" w:rsidP="00101164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Introduction to biofouling</w:t>
            </w:r>
          </w:p>
          <w:p w:rsidR="00101164" w:rsidRPr="000608E9" w:rsidRDefault="00101164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0608E9">
              <w:t>What is biofouling</w:t>
            </w:r>
          </w:p>
          <w:p w:rsidR="00101164" w:rsidRPr="000608E9" w:rsidRDefault="00101164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0608E9">
              <w:t>Types of biofouling and the biofouling process</w:t>
            </w:r>
          </w:p>
          <w:p w:rsidR="00101164" w:rsidRPr="000608E9" w:rsidRDefault="00101164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0608E9">
              <w:t>How the selection of anti-fouling system affects biofouling</w:t>
            </w:r>
          </w:p>
          <w:p w:rsidR="00101164" w:rsidRPr="000C0B8B" w:rsidRDefault="00101164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0608E9">
              <w:t xml:space="preserve">Factors influencing the accumulation and translocation of </w:t>
            </w:r>
            <w:r w:rsidR="00E2071E">
              <w:t>invasive aquatic species (</w:t>
            </w:r>
            <w:r w:rsidRPr="000608E9">
              <w:t>IAS</w:t>
            </w:r>
            <w:r w:rsidR="00E2071E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101164" w:rsidRPr="002673FC" w:rsidRDefault="00101164" w:rsidP="00101164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  <w:vAlign w:val="center"/>
          </w:tcPr>
          <w:p w:rsidR="00D03F86" w:rsidRPr="002673FC" w:rsidRDefault="00D03F86" w:rsidP="00312CF9">
            <w:pPr>
              <w:spacing w:before="100" w:beforeAutospacing="1" w:after="60"/>
              <w:jc w:val="center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1</w:t>
            </w:r>
            <w:r w:rsidR="00312CF9">
              <w:rPr>
                <w:rFonts w:cs="Arial"/>
                <w:i/>
                <w:iCs/>
                <w:szCs w:val="22"/>
              </w:rPr>
              <w:t>0</w:t>
            </w:r>
            <w:r>
              <w:rPr>
                <w:rFonts w:cs="Arial"/>
                <w:i/>
                <w:iCs/>
                <w:szCs w:val="22"/>
              </w:rPr>
              <w:t>:</w:t>
            </w:r>
            <w:r w:rsidR="00312CF9">
              <w:rPr>
                <w:rFonts w:cs="Arial"/>
                <w:i/>
                <w:iCs/>
                <w:szCs w:val="22"/>
              </w:rPr>
              <w:t>3</w:t>
            </w:r>
            <w:r w:rsidR="00101164">
              <w:rPr>
                <w:rFonts w:cs="Arial"/>
                <w:i/>
                <w:iCs/>
                <w:szCs w:val="22"/>
              </w:rPr>
              <w:t>0</w:t>
            </w:r>
            <w:r w:rsidRPr="002673FC">
              <w:rPr>
                <w:rFonts w:cs="Arial"/>
                <w:i/>
                <w:iCs/>
                <w:szCs w:val="22"/>
              </w:rPr>
              <w:t>-1</w:t>
            </w:r>
            <w:r w:rsidR="00101164">
              <w:rPr>
                <w:rFonts w:cs="Arial"/>
                <w:i/>
                <w:iCs/>
                <w:szCs w:val="22"/>
              </w:rPr>
              <w:t>1</w:t>
            </w:r>
            <w:r>
              <w:rPr>
                <w:rFonts w:cs="Arial"/>
                <w:i/>
                <w:iCs/>
                <w:szCs w:val="22"/>
              </w:rPr>
              <w:t>:</w:t>
            </w:r>
            <w:r w:rsidR="00312CF9">
              <w:rPr>
                <w:rFonts w:cs="Arial"/>
                <w:i/>
                <w:iCs/>
                <w:szCs w:val="22"/>
              </w:rPr>
              <w:t>0</w:t>
            </w:r>
            <w:r w:rsidR="00101164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D03F86" w:rsidRPr="005D2519" w:rsidRDefault="00D03F86" w:rsidP="0060101A">
            <w:pPr>
              <w:pStyle w:val="Heading4"/>
              <w:spacing w:before="100" w:beforeAutospacing="1"/>
              <w:rPr>
                <w:rFonts w:cs="Arial"/>
                <w:i w:val="0"/>
                <w:iCs/>
                <w:szCs w:val="22"/>
              </w:rPr>
            </w:pPr>
            <w:r w:rsidRPr="005D2519">
              <w:rPr>
                <w:rFonts w:cs="Arial"/>
                <w:iCs/>
                <w:szCs w:val="22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D03F86" w:rsidRPr="002673FC" w:rsidRDefault="00D03F86" w:rsidP="0060101A">
            <w:pPr>
              <w:spacing w:before="60"/>
              <w:rPr>
                <w:rFonts w:cs="Arial"/>
                <w:i/>
                <w:iCs/>
                <w:szCs w:val="22"/>
              </w:rPr>
            </w:pPr>
          </w:p>
        </w:tc>
      </w:tr>
      <w:tr w:rsidR="00312CF9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312CF9" w:rsidRPr="002673FC" w:rsidRDefault="00312CF9" w:rsidP="00312CF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11:00</w:t>
            </w:r>
            <w:r w:rsidRPr="002673FC">
              <w:rPr>
                <w:rFonts w:cs="Arial"/>
                <w:szCs w:val="22"/>
              </w:rPr>
              <w:t>-1</w:t>
            </w:r>
            <w:r>
              <w:rPr>
                <w:rFonts w:cs="Arial"/>
                <w:szCs w:val="22"/>
              </w:rPr>
              <w:t>3:00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312CF9" w:rsidRPr="002673FC" w:rsidRDefault="00312CF9" w:rsidP="00312CF9">
            <w:pPr>
              <w:tabs>
                <w:tab w:val="num" w:pos="4320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IMO's Biofouling Guidelines</w:t>
            </w:r>
          </w:p>
          <w:p w:rsidR="00312CF9" w:rsidRPr="003D05C4" w:rsidRDefault="00312CF9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 xml:space="preserve">Biofouling </w:t>
            </w:r>
            <w:r>
              <w:t>m</w:t>
            </w:r>
            <w:r w:rsidRPr="003D05C4">
              <w:t xml:space="preserve">anagement </w:t>
            </w:r>
            <w:r>
              <w:t>p</w:t>
            </w:r>
            <w:r w:rsidRPr="003D05C4">
              <w:t xml:space="preserve">lan and </w:t>
            </w:r>
            <w:r>
              <w:t>r</w:t>
            </w:r>
            <w:r w:rsidRPr="003D05C4">
              <w:t xml:space="preserve">ecord </w:t>
            </w:r>
            <w:r>
              <w:t>b</w:t>
            </w:r>
            <w:r w:rsidRPr="003D05C4">
              <w:t>ook</w:t>
            </w:r>
          </w:p>
          <w:p w:rsidR="00312CF9" w:rsidRPr="00D114CF" w:rsidRDefault="00312CF9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>AFS installation and maintenance</w:t>
            </w:r>
          </w:p>
          <w:p w:rsidR="00312CF9" w:rsidRPr="00D114CF" w:rsidRDefault="00312CF9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D114CF">
              <w:t>In-water inspection, cleaning and maintenance</w:t>
            </w:r>
          </w:p>
          <w:p w:rsidR="00312CF9" w:rsidRPr="00D114CF" w:rsidRDefault="00312CF9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D114CF">
              <w:t>Design and construction</w:t>
            </w:r>
          </w:p>
          <w:p w:rsidR="00312CF9" w:rsidRPr="000C1F52" w:rsidRDefault="00312CF9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FF4799">
              <w:t>Dissemination of information, training, education and research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312CF9" w:rsidRPr="002673FC" w:rsidRDefault="00312CF9" w:rsidP="00312CF9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  <w:vAlign w:val="center"/>
          </w:tcPr>
          <w:p w:rsidR="00D03F86" w:rsidRPr="002673FC" w:rsidRDefault="00D03F86" w:rsidP="00312CF9">
            <w:pPr>
              <w:spacing w:before="100" w:beforeAutospacing="1" w:after="60"/>
              <w:jc w:val="left"/>
              <w:rPr>
                <w:rFonts w:cs="Arial"/>
                <w:i/>
                <w:iCs/>
                <w:szCs w:val="22"/>
              </w:rPr>
            </w:pPr>
            <w:r w:rsidRPr="002673FC">
              <w:rPr>
                <w:rFonts w:cs="Arial"/>
                <w:i/>
                <w:iCs/>
                <w:szCs w:val="22"/>
              </w:rPr>
              <w:t>1</w:t>
            </w:r>
            <w:r w:rsidR="00312CF9">
              <w:rPr>
                <w:rFonts w:cs="Arial"/>
                <w:i/>
                <w:iCs/>
                <w:szCs w:val="22"/>
              </w:rPr>
              <w:t>3</w:t>
            </w:r>
            <w:r>
              <w:rPr>
                <w:rFonts w:cs="Arial"/>
                <w:i/>
                <w:iCs/>
                <w:szCs w:val="22"/>
              </w:rPr>
              <w:t>:</w:t>
            </w:r>
            <w:r w:rsidR="00B067C8">
              <w:rPr>
                <w:rFonts w:cs="Arial"/>
                <w:i/>
                <w:iCs/>
                <w:szCs w:val="22"/>
              </w:rPr>
              <w:t>00</w:t>
            </w:r>
            <w:r>
              <w:rPr>
                <w:rFonts w:cs="Arial"/>
                <w:i/>
                <w:iCs/>
                <w:szCs w:val="22"/>
              </w:rPr>
              <w:t>-1</w:t>
            </w:r>
            <w:r w:rsidR="00312CF9">
              <w:rPr>
                <w:rFonts w:cs="Arial"/>
                <w:i/>
                <w:iCs/>
                <w:szCs w:val="22"/>
              </w:rPr>
              <w:t>4</w:t>
            </w:r>
            <w:r>
              <w:rPr>
                <w:rFonts w:cs="Arial"/>
                <w:i/>
                <w:iCs/>
                <w:szCs w:val="22"/>
              </w:rPr>
              <w:t>:</w:t>
            </w:r>
            <w:r w:rsidR="00B067C8">
              <w:rPr>
                <w:rFonts w:cs="Arial"/>
                <w:i/>
                <w:iCs/>
                <w:szCs w:val="22"/>
              </w:rPr>
              <w:t>0</w:t>
            </w:r>
            <w:r w:rsidRPr="002673FC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BFBFBF"/>
          </w:tcPr>
          <w:p w:rsidR="00D03F86" w:rsidRPr="005D2519" w:rsidRDefault="00D03F86" w:rsidP="0060101A">
            <w:pPr>
              <w:pStyle w:val="Heading4"/>
              <w:spacing w:before="100" w:beforeAutospacing="1"/>
              <w:rPr>
                <w:rFonts w:cs="Arial"/>
                <w:i w:val="0"/>
                <w:iCs/>
                <w:szCs w:val="22"/>
              </w:rPr>
            </w:pPr>
            <w:r w:rsidRPr="005D2519">
              <w:rPr>
                <w:rFonts w:cs="Arial"/>
                <w:iCs/>
                <w:szCs w:val="22"/>
              </w:rPr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BFBFBF"/>
          </w:tcPr>
          <w:p w:rsidR="00D03F86" w:rsidRPr="002673FC" w:rsidRDefault="00D03F86" w:rsidP="0060101A">
            <w:pPr>
              <w:spacing w:before="60"/>
              <w:rPr>
                <w:rFonts w:cs="Arial"/>
                <w:i/>
                <w:iCs/>
                <w:szCs w:val="22"/>
              </w:rPr>
            </w:pPr>
          </w:p>
        </w:tc>
      </w:tr>
      <w:tr w:rsidR="00292AB8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292AB8" w:rsidRPr="002673FC" w:rsidRDefault="00292AB8" w:rsidP="00312CF9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12CF9">
              <w:rPr>
                <w:rFonts w:cs="Arial"/>
                <w:szCs w:val="22"/>
              </w:rPr>
              <w:t>4:0</w:t>
            </w:r>
            <w:r>
              <w:rPr>
                <w:rFonts w:cs="Arial"/>
                <w:szCs w:val="22"/>
              </w:rPr>
              <w:t>0-1</w:t>
            </w:r>
            <w:r w:rsidR="00312CF9">
              <w:rPr>
                <w:rFonts w:cs="Arial"/>
                <w:szCs w:val="22"/>
              </w:rPr>
              <w:t>4:3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92AB8" w:rsidRPr="002673FC" w:rsidRDefault="00292AB8" w:rsidP="00292AB8">
            <w:pPr>
              <w:tabs>
                <w:tab w:val="num" w:pos="4320"/>
              </w:tabs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2673FC">
              <w:rPr>
                <w:rFonts w:cs="Arial"/>
                <w:b/>
                <w:bCs/>
                <w:color w:val="000000"/>
                <w:szCs w:val="22"/>
              </w:rPr>
              <w:t xml:space="preserve">Additional </w:t>
            </w:r>
            <w:r>
              <w:rPr>
                <w:rFonts w:cs="Arial"/>
                <w:b/>
                <w:bCs/>
                <w:color w:val="000000"/>
                <w:szCs w:val="22"/>
              </w:rPr>
              <w:t>biofouling r</w:t>
            </w:r>
            <w:r w:rsidRPr="002673FC">
              <w:rPr>
                <w:rFonts w:cs="Arial"/>
                <w:b/>
                <w:bCs/>
                <w:color w:val="000000"/>
                <w:szCs w:val="22"/>
              </w:rPr>
              <w:t>egulatory aspects</w:t>
            </w:r>
          </w:p>
          <w:p w:rsidR="00292AB8" w:rsidRPr="003D05C4" w:rsidRDefault="00292AB8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>Guidelines for recreational craft</w:t>
            </w:r>
          </w:p>
          <w:p w:rsidR="00292AB8" w:rsidRPr="003D05C4" w:rsidRDefault="00292AB8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>Implementation of the Biofouling Guidelines or other measures on a national level</w:t>
            </w:r>
          </w:p>
          <w:p w:rsidR="00292AB8" w:rsidRPr="002673FC" w:rsidRDefault="00292AB8" w:rsidP="00FF4799">
            <w:pPr>
              <w:pStyle w:val="WorkshopDetails"/>
              <w:tabs>
                <w:tab w:val="clear" w:pos="720"/>
              </w:tabs>
              <w:ind w:left="405" w:hanging="283"/>
              <w:rPr>
                <w:b/>
                <w:bCs/>
              </w:rPr>
            </w:pPr>
            <w:r w:rsidRPr="003D05C4">
              <w:t>Evaluation of the Biofouling Guidelines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292AB8" w:rsidRPr="002673FC" w:rsidRDefault="00292AB8" w:rsidP="00292AB8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292AB8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292AB8" w:rsidRPr="002673FC" w:rsidRDefault="00292AB8" w:rsidP="00312CF9">
            <w:pPr>
              <w:spacing w:before="60" w:after="60"/>
              <w:rPr>
                <w:rFonts w:cs="Arial"/>
                <w:szCs w:val="22"/>
              </w:rPr>
            </w:pPr>
            <w:r w:rsidRPr="002673FC">
              <w:rPr>
                <w:rFonts w:cs="Arial"/>
                <w:szCs w:val="22"/>
              </w:rPr>
              <w:t>1</w:t>
            </w:r>
            <w:r w:rsidR="00312CF9">
              <w:rPr>
                <w:rFonts w:cs="Arial"/>
                <w:szCs w:val="22"/>
              </w:rPr>
              <w:t>4</w:t>
            </w:r>
            <w:r>
              <w:rPr>
                <w:rFonts w:cs="Arial"/>
                <w:szCs w:val="22"/>
              </w:rPr>
              <w:t>:</w:t>
            </w:r>
            <w:r w:rsidR="00312CF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0</w:t>
            </w:r>
            <w:r w:rsidRPr="002673FC">
              <w:rPr>
                <w:rFonts w:cs="Arial"/>
                <w:szCs w:val="22"/>
              </w:rPr>
              <w:t>-1</w:t>
            </w:r>
            <w:r w:rsidR="00312CF9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:</w:t>
            </w:r>
            <w:r w:rsidR="00312CF9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92AB8" w:rsidRPr="000669B1" w:rsidRDefault="00292AB8" w:rsidP="00292AB8">
            <w:pPr>
              <w:pStyle w:val="Heading1"/>
              <w:spacing w:before="60"/>
              <w:ind w:left="0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Group discussion and summary</w:t>
            </w:r>
          </w:p>
          <w:p w:rsidR="00292AB8" w:rsidRPr="00202F80" w:rsidRDefault="00292AB8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>Identification of any pending issues with regard to biofouling and the Guidelines</w:t>
            </w:r>
            <w:r w:rsidRPr="000669B1"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292AB8" w:rsidRPr="002673FC" w:rsidRDefault="00292AB8" w:rsidP="00292AB8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292AB8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292AB8" w:rsidRPr="002673FC" w:rsidRDefault="00292AB8" w:rsidP="00312CF9">
            <w:pPr>
              <w:spacing w:before="60" w:after="60"/>
              <w:rPr>
                <w:rFonts w:cs="Arial"/>
                <w:szCs w:val="22"/>
              </w:rPr>
            </w:pPr>
            <w:r w:rsidRPr="002673FC">
              <w:rPr>
                <w:rFonts w:cs="Arial"/>
                <w:szCs w:val="22"/>
              </w:rPr>
              <w:t>1</w:t>
            </w:r>
            <w:r w:rsidR="00312CF9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:</w:t>
            </w:r>
            <w:r w:rsidR="00312CF9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  <w:r w:rsidRPr="002673FC">
              <w:rPr>
                <w:rFonts w:cs="Arial"/>
                <w:szCs w:val="22"/>
              </w:rPr>
              <w:t>-1</w:t>
            </w:r>
            <w:r w:rsidR="00312CF9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:</w:t>
            </w:r>
            <w:r w:rsidR="00312CF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292AB8" w:rsidRDefault="00292AB8" w:rsidP="00292AB8">
            <w:pPr>
              <w:pStyle w:val="Heading1"/>
              <w:spacing w:before="60"/>
              <w:ind w:left="0"/>
              <w:rPr>
                <w:szCs w:val="22"/>
              </w:rPr>
            </w:pPr>
            <w:r>
              <w:rPr>
                <w:szCs w:val="22"/>
              </w:rPr>
              <w:t>c</w:t>
            </w:r>
            <w:r>
              <w:rPr>
                <w:caps w:val="0"/>
                <w:szCs w:val="22"/>
              </w:rPr>
              <w:t xml:space="preserve">ourse </w:t>
            </w:r>
            <w:r w:rsidRPr="002673FC">
              <w:rPr>
                <w:caps w:val="0"/>
                <w:szCs w:val="22"/>
              </w:rPr>
              <w:t>close-out session</w:t>
            </w:r>
          </w:p>
          <w:p w:rsidR="00292AB8" w:rsidRPr="003D05C4" w:rsidRDefault="00292AB8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 xml:space="preserve">Closing remarks </w:t>
            </w:r>
          </w:p>
          <w:p w:rsidR="00292AB8" w:rsidRPr="002673FC" w:rsidRDefault="00292AB8" w:rsidP="00FF4799">
            <w:pPr>
              <w:pStyle w:val="WorkshopDetails"/>
              <w:tabs>
                <w:tab w:val="clear" w:pos="720"/>
              </w:tabs>
              <w:ind w:left="405" w:hanging="283"/>
            </w:pPr>
            <w:r w:rsidRPr="003D05C4">
              <w:t>Presentation of certificates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292AB8" w:rsidRPr="002673FC" w:rsidRDefault="00292AB8" w:rsidP="00292AB8">
            <w:pPr>
              <w:spacing w:before="60"/>
              <w:jc w:val="left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03F86" w:rsidRPr="002673FC" w:rsidRDefault="00D03F86" w:rsidP="00312CF9">
            <w:pPr>
              <w:spacing w:before="100" w:before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312CF9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:</w:t>
            </w:r>
            <w:r w:rsidR="00312CF9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03F86" w:rsidRPr="002673FC" w:rsidRDefault="00D03F86" w:rsidP="00EA070D">
            <w:pPr>
              <w:spacing w:before="100" w:beforeAutospacing="1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/>
                <w:iCs/>
                <w:szCs w:val="22"/>
              </w:rPr>
              <w:t xml:space="preserve">End of </w:t>
            </w:r>
            <w:r w:rsidR="00EA070D">
              <w:rPr>
                <w:rFonts w:cs="Arial"/>
                <w:b/>
                <w:i/>
                <w:iCs/>
                <w:szCs w:val="22"/>
              </w:rPr>
              <w:t>w</w:t>
            </w:r>
            <w:r w:rsidR="00B067C8">
              <w:rPr>
                <w:rFonts w:cs="Arial"/>
                <w:b/>
                <w:i/>
                <w:iCs/>
                <w:szCs w:val="22"/>
              </w:rPr>
              <w:t>orkshops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03F86" w:rsidRPr="002673FC" w:rsidRDefault="00D03F86" w:rsidP="0060101A">
            <w:pPr>
              <w:spacing w:before="100" w:beforeAutospacing="1"/>
              <w:rPr>
                <w:rFonts w:cs="Arial"/>
                <w:szCs w:val="22"/>
              </w:rPr>
            </w:pPr>
          </w:p>
        </w:tc>
      </w:tr>
      <w:tr w:rsidR="00D03F86" w:rsidRPr="002673FC" w:rsidTr="0060101A">
        <w:trPr>
          <w:jc w:val="center"/>
        </w:trPr>
        <w:tc>
          <w:tcPr>
            <w:tcW w:w="1778" w:type="dxa"/>
            <w:gridSpan w:val="2"/>
          </w:tcPr>
          <w:p w:rsidR="00D03F86" w:rsidRPr="002673FC" w:rsidRDefault="00D03F86" w:rsidP="0060101A">
            <w:pPr>
              <w:rPr>
                <w:rFonts w:cs="Arial"/>
                <w:szCs w:val="22"/>
              </w:rPr>
            </w:pPr>
          </w:p>
        </w:tc>
        <w:tc>
          <w:tcPr>
            <w:tcW w:w="5782" w:type="dxa"/>
          </w:tcPr>
          <w:p w:rsidR="00D03F86" w:rsidRPr="002673FC" w:rsidRDefault="00D03F86" w:rsidP="0060101A">
            <w:pPr>
              <w:rPr>
                <w:rFonts w:cs="Arial"/>
                <w:szCs w:val="22"/>
              </w:rPr>
            </w:pPr>
          </w:p>
        </w:tc>
        <w:tc>
          <w:tcPr>
            <w:tcW w:w="2294" w:type="dxa"/>
          </w:tcPr>
          <w:p w:rsidR="00D03F86" w:rsidRPr="002673FC" w:rsidRDefault="00D03F86" w:rsidP="0060101A">
            <w:pPr>
              <w:rPr>
                <w:rFonts w:cs="Arial"/>
                <w:szCs w:val="22"/>
              </w:rPr>
            </w:pPr>
          </w:p>
        </w:tc>
      </w:tr>
    </w:tbl>
    <w:p w:rsidR="00D03F86" w:rsidRDefault="00D03F86" w:rsidP="00604120">
      <w:pPr>
        <w:jc w:val="center"/>
        <w:rPr>
          <w:rFonts w:cs="Arial"/>
          <w:szCs w:val="22"/>
        </w:rPr>
      </w:pPr>
    </w:p>
    <w:p w:rsidR="002673FC" w:rsidRPr="00280722" w:rsidRDefault="002F3CED" w:rsidP="00604120">
      <w:pPr>
        <w:jc w:val="center"/>
        <w:rPr>
          <w:rFonts w:cs="Arial"/>
          <w:szCs w:val="22"/>
        </w:rPr>
      </w:pPr>
      <w:r w:rsidRPr="00280722">
        <w:rPr>
          <w:rFonts w:cs="Arial"/>
          <w:szCs w:val="22"/>
        </w:rPr>
        <w:t>__________</w:t>
      </w:r>
    </w:p>
    <w:sectPr w:rsidR="002673FC" w:rsidRPr="00280722" w:rsidSect="00E4726F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34" w:rsidRDefault="00B77D34">
      <w:r>
        <w:separator/>
      </w:r>
    </w:p>
    <w:p w:rsidR="009F7A19" w:rsidRDefault="009F7A19"/>
  </w:endnote>
  <w:endnote w:type="continuationSeparator" w:id="0">
    <w:p w:rsidR="00B77D34" w:rsidRDefault="00B77D34">
      <w:r>
        <w:continuationSeparator/>
      </w:r>
    </w:p>
    <w:p w:rsidR="009F7A19" w:rsidRDefault="009F7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34" w:rsidRDefault="00B77D34">
      <w:r>
        <w:separator/>
      </w:r>
    </w:p>
    <w:p w:rsidR="009F7A19" w:rsidRDefault="009F7A19"/>
  </w:footnote>
  <w:footnote w:type="continuationSeparator" w:id="0">
    <w:p w:rsidR="00B77D34" w:rsidRDefault="00B77D34">
      <w:r>
        <w:continuationSeparator/>
      </w:r>
    </w:p>
    <w:p w:rsidR="009F7A19" w:rsidRDefault="009F7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D7" w:rsidRDefault="00A948D7" w:rsidP="00A948D7">
    <w:pPr>
      <w:pStyle w:val="Head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A7004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–</w:t>
    </w:r>
  </w:p>
  <w:p w:rsidR="009F7A19" w:rsidRDefault="009F7A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D7" w:rsidRDefault="00A948D7" w:rsidP="00A948D7">
    <w:pPr>
      <w:pStyle w:val="Header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A7004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–</w:t>
    </w:r>
  </w:p>
  <w:p w:rsidR="009F7A19" w:rsidRDefault="009F7A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78" w:rsidRDefault="00241878" w:rsidP="00241878">
    <w:pPr>
      <w:pStyle w:val="Header"/>
    </w:pPr>
  </w:p>
  <w:p w:rsidR="00E4726F" w:rsidRDefault="00E4726F" w:rsidP="00B274D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92FC9"/>
    <w:multiLevelType w:val="hybridMultilevel"/>
    <w:tmpl w:val="5534463C"/>
    <w:lvl w:ilvl="0" w:tplc="D42EA3F8">
      <w:start w:val="1"/>
      <w:numFmt w:val="bullet"/>
      <w:pStyle w:val="WorkshopDetai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41E7C"/>
    <w:multiLevelType w:val="hybridMultilevel"/>
    <w:tmpl w:val="5252692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2F1731A8"/>
    <w:multiLevelType w:val="hybridMultilevel"/>
    <w:tmpl w:val="5B8EB388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>
    <w:nsid w:val="58F04357"/>
    <w:multiLevelType w:val="hybridMultilevel"/>
    <w:tmpl w:val="358E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D666B"/>
    <w:multiLevelType w:val="hybridMultilevel"/>
    <w:tmpl w:val="C2666C42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5CD359D2"/>
    <w:multiLevelType w:val="hybridMultilevel"/>
    <w:tmpl w:val="4ADC40BA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61181809"/>
    <w:multiLevelType w:val="hybridMultilevel"/>
    <w:tmpl w:val="A820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10B35"/>
    <w:multiLevelType w:val="hybridMultilevel"/>
    <w:tmpl w:val="3650F50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D"/>
    <w:rsid w:val="00005EF1"/>
    <w:rsid w:val="00006ABE"/>
    <w:rsid w:val="000101E5"/>
    <w:rsid w:val="00012663"/>
    <w:rsid w:val="0001459F"/>
    <w:rsid w:val="0001725A"/>
    <w:rsid w:val="000178E8"/>
    <w:rsid w:val="000247B3"/>
    <w:rsid w:val="000372FA"/>
    <w:rsid w:val="000438D7"/>
    <w:rsid w:val="000478B1"/>
    <w:rsid w:val="00056020"/>
    <w:rsid w:val="00081CAE"/>
    <w:rsid w:val="00083787"/>
    <w:rsid w:val="000873FE"/>
    <w:rsid w:val="000A7864"/>
    <w:rsid w:val="000C4972"/>
    <w:rsid w:val="000C67E6"/>
    <w:rsid w:val="000E2810"/>
    <w:rsid w:val="00101164"/>
    <w:rsid w:val="0010584D"/>
    <w:rsid w:val="001111B0"/>
    <w:rsid w:val="001152D3"/>
    <w:rsid w:val="0013271F"/>
    <w:rsid w:val="00153E7B"/>
    <w:rsid w:val="00177031"/>
    <w:rsid w:val="001821B0"/>
    <w:rsid w:val="00187257"/>
    <w:rsid w:val="00190777"/>
    <w:rsid w:val="001913E1"/>
    <w:rsid w:val="0019251E"/>
    <w:rsid w:val="001A675B"/>
    <w:rsid w:val="001B4BD9"/>
    <w:rsid w:val="001C4502"/>
    <w:rsid w:val="00200155"/>
    <w:rsid w:val="002005A5"/>
    <w:rsid w:val="00212210"/>
    <w:rsid w:val="0021226A"/>
    <w:rsid w:val="00212717"/>
    <w:rsid w:val="0021477B"/>
    <w:rsid w:val="002153F2"/>
    <w:rsid w:val="0021760B"/>
    <w:rsid w:val="00226892"/>
    <w:rsid w:val="00230E81"/>
    <w:rsid w:val="00241878"/>
    <w:rsid w:val="002603B7"/>
    <w:rsid w:val="002627C3"/>
    <w:rsid w:val="002673FC"/>
    <w:rsid w:val="002718BE"/>
    <w:rsid w:val="002726AB"/>
    <w:rsid w:val="00280722"/>
    <w:rsid w:val="0028258B"/>
    <w:rsid w:val="00292AB8"/>
    <w:rsid w:val="00297D8E"/>
    <w:rsid w:val="002B2531"/>
    <w:rsid w:val="002B7BA8"/>
    <w:rsid w:val="002E388B"/>
    <w:rsid w:val="002F3CED"/>
    <w:rsid w:val="00312CF9"/>
    <w:rsid w:val="0032336F"/>
    <w:rsid w:val="00326E34"/>
    <w:rsid w:val="003304B2"/>
    <w:rsid w:val="0034301C"/>
    <w:rsid w:val="00345677"/>
    <w:rsid w:val="00353BBD"/>
    <w:rsid w:val="0036248C"/>
    <w:rsid w:val="0036658E"/>
    <w:rsid w:val="00372599"/>
    <w:rsid w:val="003860F4"/>
    <w:rsid w:val="003A7105"/>
    <w:rsid w:val="003C716D"/>
    <w:rsid w:val="003D08F0"/>
    <w:rsid w:val="003D2840"/>
    <w:rsid w:val="003D5B52"/>
    <w:rsid w:val="003E01DE"/>
    <w:rsid w:val="003F0093"/>
    <w:rsid w:val="0040790F"/>
    <w:rsid w:val="004171A0"/>
    <w:rsid w:val="00417EAE"/>
    <w:rsid w:val="004244F4"/>
    <w:rsid w:val="00437C93"/>
    <w:rsid w:val="00442EC4"/>
    <w:rsid w:val="0046025C"/>
    <w:rsid w:val="004765DC"/>
    <w:rsid w:val="0048047D"/>
    <w:rsid w:val="004822F9"/>
    <w:rsid w:val="0048697F"/>
    <w:rsid w:val="0049560E"/>
    <w:rsid w:val="00496612"/>
    <w:rsid w:val="004A6A02"/>
    <w:rsid w:val="004B4F8F"/>
    <w:rsid w:val="004B61FC"/>
    <w:rsid w:val="004C4266"/>
    <w:rsid w:val="004C4AD7"/>
    <w:rsid w:val="004C7A69"/>
    <w:rsid w:val="004D1904"/>
    <w:rsid w:val="004D6322"/>
    <w:rsid w:val="004D6E95"/>
    <w:rsid w:val="004F7CF5"/>
    <w:rsid w:val="00503AD5"/>
    <w:rsid w:val="00511E60"/>
    <w:rsid w:val="00514FBC"/>
    <w:rsid w:val="00532BE4"/>
    <w:rsid w:val="00534E5A"/>
    <w:rsid w:val="005354B9"/>
    <w:rsid w:val="00550436"/>
    <w:rsid w:val="0056087D"/>
    <w:rsid w:val="00564B30"/>
    <w:rsid w:val="00564FF8"/>
    <w:rsid w:val="00570CC7"/>
    <w:rsid w:val="00572FE3"/>
    <w:rsid w:val="005811B2"/>
    <w:rsid w:val="005A521D"/>
    <w:rsid w:val="005A7C02"/>
    <w:rsid w:val="005D1043"/>
    <w:rsid w:val="005D1C1F"/>
    <w:rsid w:val="005D2100"/>
    <w:rsid w:val="005D4521"/>
    <w:rsid w:val="005E543A"/>
    <w:rsid w:val="006012E6"/>
    <w:rsid w:val="00601CD1"/>
    <w:rsid w:val="00604120"/>
    <w:rsid w:val="00614C06"/>
    <w:rsid w:val="00636372"/>
    <w:rsid w:val="0064755E"/>
    <w:rsid w:val="0065527B"/>
    <w:rsid w:val="006612B4"/>
    <w:rsid w:val="00682D5F"/>
    <w:rsid w:val="006A2EE8"/>
    <w:rsid w:val="006B3A6C"/>
    <w:rsid w:val="006C2638"/>
    <w:rsid w:val="006D7BB0"/>
    <w:rsid w:val="006E270E"/>
    <w:rsid w:val="007202C9"/>
    <w:rsid w:val="00721E8C"/>
    <w:rsid w:val="00722B6C"/>
    <w:rsid w:val="0072784E"/>
    <w:rsid w:val="00735AF9"/>
    <w:rsid w:val="007407E2"/>
    <w:rsid w:val="007461E5"/>
    <w:rsid w:val="00761E8C"/>
    <w:rsid w:val="00765620"/>
    <w:rsid w:val="00775457"/>
    <w:rsid w:val="0077756B"/>
    <w:rsid w:val="00781489"/>
    <w:rsid w:val="0079601F"/>
    <w:rsid w:val="007A6C4C"/>
    <w:rsid w:val="007A7D13"/>
    <w:rsid w:val="007C1BA7"/>
    <w:rsid w:val="007D0E53"/>
    <w:rsid w:val="007D3EE0"/>
    <w:rsid w:val="007D68D1"/>
    <w:rsid w:val="0081554E"/>
    <w:rsid w:val="00821262"/>
    <w:rsid w:val="0082739B"/>
    <w:rsid w:val="00845836"/>
    <w:rsid w:val="00857B36"/>
    <w:rsid w:val="00883289"/>
    <w:rsid w:val="008961FC"/>
    <w:rsid w:val="008A72E6"/>
    <w:rsid w:val="008B1208"/>
    <w:rsid w:val="008B437E"/>
    <w:rsid w:val="008B5F37"/>
    <w:rsid w:val="008B7062"/>
    <w:rsid w:val="008C26F8"/>
    <w:rsid w:val="008D1606"/>
    <w:rsid w:val="008D22C2"/>
    <w:rsid w:val="008D6386"/>
    <w:rsid w:val="008F3AAA"/>
    <w:rsid w:val="00903ACF"/>
    <w:rsid w:val="00906C45"/>
    <w:rsid w:val="00925853"/>
    <w:rsid w:val="00925A8F"/>
    <w:rsid w:val="009332DB"/>
    <w:rsid w:val="00950377"/>
    <w:rsid w:val="009544EC"/>
    <w:rsid w:val="009563F4"/>
    <w:rsid w:val="0096236C"/>
    <w:rsid w:val="00965EBC"/>
    <w:rsid w:val="00976BF9"/>
    <w:rsid w:val="00986584"/>
    <w:rsid w:val="009B180E"/>
    <w:rsid w:val="009B2EA1"/>
    <w:rsid w:val="009B43E4"/>
    <w:rsid w:val="009C445C"/>
    <w:rsid w:val="009D2D6C"/>
    <w:rsid w:val="009D3D0E"/>
    <w:rsid w:val="009D7588"/>
    <w:rsid w:val="009E071C"/>
    <w:rsid w:val="009E2552"/>
    <w:rsid w:val="009E5BA3"/>
    <w:rsid w:val="009E79F8"/>
    <w:rsid w:val="009F6B8E"/>
    <w:rsid w:val="009F7A19"/>
    <w:rsid w:val="00A0395E"/>
    <w:rsid w:val="00A12F0D"/>
    <w:rsid w:val="00A159FF"/>
    <w:rsid w:val="00A2142C"/>
    <w:rsid w:val="00A2575E"/>
    <w:rsid w:val="00A25EC2"/>
    <w:rsid w:val="00A37B25"/>
    <w:rsid w:val="00A40845"/>
    <w:rsid w:val="00A548BC"/>
    <w:rsid w:val="00A66071"/>
    <w:rsid w:val="00A86028"/>
    <w:rsid w:val="00A86183"/>
    <w:rsid w:val="00A93EC4"/>
    <w:rsid w:val="00A948D7"/>
    <w:rsid w:val="00A95230"/>
    <w:rsid w:val="00AA0A9D"/>
    <w:rsid w:val="00AA1B3D"/>
    <w:rsid w:val="00AC7856"/>
    <w:rsid w:val="00AF0C06"/>
    <w:rsid w:val="00AF424F"/>
    <w:rsid w:val="00B05CCD"/>
    <w:rsid w:val="00B067C8"/>
    <w:rsid w:val="00B06C71"/>
    <w:rsid w:val="00B156AA"/>
    <w:rsid w:val="00B274D2"/>
    <w:rsid w:val="00B402C7"/>
    <w:rsid w:val="00B56917"/>
    <w:rsid w:val="00B73299"/>
    <w:rsid w:val="00B77D34"/>
    <w:rsid w:val="00B919F6"/>
    <w:rsid w:val="00B92382"/>
    <w:rsid w:val="00BA5111"/>
    <w:rsid w:val="00BB1C57"/>
    <w:rsid w:val="00BB609F"/>
    <w:rsid w:val="00BB7BED"/>
    <w:rsid w:val="00BC43EB"/>
    <w:rsid w:val="00BD0503"/>
    <w:rsid w:val="00BE3DE3"/>
    <w:rsid w:val="00C06619"/>
    <w:rsid w:val="00C06F17"/>
    <w:rsid w:val="00C16222"/>
    <w:rsid w:val="00C2484B"/>
    <w:rsid w:val="00C330F4"/>
    <w:rsid w:val="00C4229C"/>
    <w:rsid w:val="00C8401E"/>
    <w:rsid w:val="00C85280"/>
    <w:rsid w:val="00CA396D"/>
    <w:rsid w:val="00CA7C08"/>
    <w:rsid w:val="00CB2EBB"/>
    <w:rsid w:val="00CB39AD"/>
    <w:rsid w:val="00CB6F0E"/>
    <w:rsid w:val="00CC4710"/>
    <w:rsid w:val="00CD5FD2"/>
    <w:rsid w:val="00CE7C58"/>
    <w:rsid w:val="00D0067A"/>
    <w:rsid w:val="00D03F86"/>
    <w:rsid w:val="00D35482"/>
    <w:rsid w:val="00D37D13"/>
    <w:rsid w:val="00D44A98"/>
    <w:rsid w:val="00D460CD"/>
    <w:rsid w:val="00D477A2"/>
    <w:rsid w:val="00D61A93"/>
    <w:rsid w:val="00D64A30"/>
    <w:rsid w:val="00D75BD8"/>
    <w:rsid w:val="00D95EC8"/>
    <w:rsid w:val="00DA23D7"/>
    <w:rsid w:val="00DA7004"/>
    <w:rsid w:val="00DC127C"/>
    <w:rsid w:val="00DC3932"/>
    <w:rsid w:val="00DC7C14"/>
    <w:rsid w:val="00DD366D"/>
    <w:rsid w:val="00DE3725"/>
    <w:rsid w:val="00DF3581"/>
    <w:rsid w:val="00DF5449"/>
    <w:rsid w:val="00E01F08"/>
    <w:rsid w:val="00E02BF7"/>
    <w:rsid w:val="00E2071E"/>
    <w:rsid w:val="00E35184"/>
    <w:rsid w:val="00E37677"/>
    <w:rsid w:val="00E41A6A"/>
    <w:rsid w:val="00E4726F"/>
    <w:rsid w:val="00E54CF1"/>
    <w:rsid w:val="00E6171C"/>
    <w:rsid w:val="00E619C4"/>
    <w:rsid w:val="00E62EE7"/>
    <w:rsid w:val="00E735E8"/>
    <w:rsid w:val="00E7734C"/>
    <w:rsid w:val="00E77F53"/>
    <w:rsid w:val="00E81E2D"/>
    <w:rsid w:val="00E8793F"/>
    <w:rsid w:val="00E9261A"/>
    <w:rsid w:val="00E947FD"/>
    <w:rsid w:val="00EA070D"/>
    <w:rsid w:val="00EA6A78"/>
    <w:rsid w:val="00EB6DBE"/>
    <w:rsid w:val="00EC2E44"/>
    <w:rsid w:val="00ED4CB6"/>
    <w:rsid w:val="00EE221F"/>
    <w:rsid w:val="00EF2579"/>
    <w:rsid w:val="00F13755"/>
    <w:rsid w:val="00F13DFB"/>
    <w:rsid w:val="00F17E82"/>
    <w:rsid w:val="00F26552"/>
    <w:rsid w:val="00F32891"/>
    <w:rsid w:val="00F4763A"/>
    <w:rsid w:val="00F55B6F"/>
    <w:rsid w:val="00F6727A"/>
    <w:rsid w:val="00F83419"/>
    <w:rsid w:val="00F90BBA"/>
    <w:rsid w:val="00F97F03"/>
    <w:rsid w:val="00FA0024"/>
    <w:rsid w:val="00FB593A"/>
    <w:rsid w:val="00FC4686"/>
    <w:rsid w:val="00FC48AE"/>
    <w:rsid w:val="00FF4768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F4"/>
    <w:pPr>
      <w:tabs>
        <w:tab w:val="left" w:pos="851"/>
      </w:tabs>
      <w:jc w:val="both"/>
    </w:pPr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2484B"/>
    <w:pPr>
      <w:ind w:left="851"/>
      <w:outlineLvl w:val="3"/>
    </w:pPr>
    <w:rPr>
      <w:rFonts w:eastAsia="Times New Roman"/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shopTimes">
    <w:name w:val="WorkshopTimes"/>
    <w:basedOn w:val="Normal"/>
    <w:qFormat/>
    <w:rsid w:val="009C445C"/>
    <w:pPr>
      <w:snapToGrid w:val="0"/>
      <w:spacing w:before="60" w:after="60"/>
    </w:pPr>
    <w:rPr>
      <w:rFonts w:cs="Arial"/>
      <w:szCs w:val="22"/>
    </w:rPr>
  </w:style>
  <w:style w:type="paragraph" w:styleId="Header">
    <w:name w:val="header"/>
    <w:basedOn w:val="Normal"/>
    <w:link w:val="HeaderChar"/>
    <w:rsid w:val="00D37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5E543A"/>
  </w:style>
  <w:style w:type="paragraph" w:customStyle="1" w:styleId="Footnote">
    <w:name w:val="Footnote"/>
    <w:basedOn w:val="Normal"/>
    <w:next w:val="FootnoteText"/>
    <w:rsid w:val="00A2575E"/>
    <w:pPr>
      <w:ind w:left="567" w:hanging="567"/>
    </w:pPr>
    <w:rPr>
      <w:sz w:val="18"/>
    </w:rPr>
  </w:style>
  <w:style w:type="character" w:styleId="FootnoteReference">
    <w:name w:val="footnote reference"/>
    <w:basedOn w:val="DefaultParagraphFont"/>
    <w:rsid w:val="003304B2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rsid w:val="000247B3"/>
    <w:pPr>
      <w:tabs>
        <w:tab w:val="clear" w:pos="851"/>
        <w:tab w:val="left" w:pos="567"/>
      </w:tabs>
      <w:ind w:left="567" w:hanging="567"/>
    </w:pPr>
    <w:rPr>
      <w:sz w:val="18"/>
      <w:szCs w:val="20"/>
    </w:rPr>
  </w:style>
  <w:style w:type="paragraph" w:styleId="BodyText">
    <w:name w:val="Body Text"/>
    <w:basedOn w:val="Normal"/>
    <w:link w:val="BodyTextChar"/>
    <w:rsid w:val="002673FC"/>
    <w:pPr>
      <w:tabs>
        <w:tab w:val="clear" w:pos="851"/>
      </w:tabs>
      <w:jc w:val="left"/>
    </w:pPr>
    <w:rPr>
      <w:rFonts w:ascii="Times New Roman" w:eastAsia="Times New Roman" w:hAnsi="Times New Roman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2673FC"/>
    <w:rPr>
      <w:rFonts w:eastAsia="Times New Roman"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2673FC"/>
    <w:pPr>
      <w:tabs>
        <w:tab w:val="clear" w:pos="851"/>
      </w:tabs>
      <w:jc w:val="center"/>
    </w:pPr>
    <w:rPr>
      <w:rFonts w:ascii="Times New Roman" w:eastAsia="Times New Roman" w:hAnsi="Times New Roman"/>
      <w:b/>
      <w:i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2673FC"/>
    <w:rPr>
      <w:rFonts w:eastAsia="Times New Roman"/>
      <w:b/>
      <w:i/>
      <w:sz w:val="22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2673FC"/>
    <w:rPr>
      <w:rFonts w:ascii="Arial" w:eastAsia="Times New Roman" w:hAnsi="Arial"/>
      <w:b/>
      <w:i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73FC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E619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41878"/>
    <w:rPr>
      <w:rFonts w:ascii="Arial" w:hAnsi="Arial"/>
      <w:sz w:val="22"/>
      <w:szCs w:val="24"/>
      <w:lang w:eastAsia="zh-CN"/>
    </w:rPr>
  </w:style>
  <w:style w:type="paragraph" w:customStyle="1" w:styleId="WorkshopHeader">
    <w:name w:val="WorkshopHeader"/>
    <w:basedOn w:val="BodyText"/>
    <w:next w:val="WorkshopDetails"/>
    <w:qFormat/>
    <w:rsid w:val="009E2552"/>
    <w:pPr>
      <w:spacing w:before="60" w:after="60"/>
    </w:pPr>
    <w:rPr>
      <w:rFonts w:ascii="Arial" w:hAnsi="Arial" w:cs="Arial"/>
      <w:b/>
      <w:bCs/>
      <w:szCs w:val="22"/>
      <w:lang w:val="en-GB"/>
    </w:rPr>
  </w:style>
  <w:style w:type="paragraph" w:customStyle="1" w:styleId="WorkshopDetails">
    <w:name w:val="WorkshopDetails"/>
    <w:basedOn w:val="BodyText"/>
    <w:qFormat/>
    <w:rsid w:val="00280722"/>
    <w:pPr>
      <w:numPr>
        <w:numId w:val="11"/>
      </w:numPr>
    </w:pPr>
    <w:rPr>
      <w:rFonts w:ascii="Arial" w:hAnsi="Arial" w:cs="Arial"/>
      <w:szCs w:val="22"/>
      <w:lang w:val="en-GB"/>
    </w:rPr>
  </w:style>
  <w:style w:type="paragraph" w:customStyle="1" w:styleId="WorkshopBreak">
    <w:name w:val="WorkshopBreak"/>
    <w:basedOn w:val="WorkshopHeader"/>
    <w:qFormat/>
    <w:rsid w:val="00A25EC2"/>
    <w:pPr>
      <w:ind w:left="567"/>
    </w:pPr>
    <w:rPr>
      <w:b w:val="0"/>
      <w:i/>
      <w:iCs/>
    </w:rPr>
  </w:style>
  <w:style w:type="paragraph" w:customStyle="1" w:styleId="WorkshopSpeakers">
    <w:name w:val="WorkshopSpeakers"/>
    <w:basedOn w:val="WorkshopTimes"/>
    <w:qFormat/>
    <w:rsid w:val="007A7D13"/>
    <w:pPr>
      <w:spacing w:before="0"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0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F4"/>
    <w:pPr>
      <w:tabs>
        <w:tab w:val="left" w:pos="851"/>
      </w:tabs>
      <w:jc w:val="both"/>
    </w:pPr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2484B"/>
    <w:pPr>
      <w:ind w:left="851"/>
      <w:outlineLvl w:val="3"/>
    </w:pPr>
    <w:rPr>
      <w:rFonts w:eastAsia="Times New Roman"/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0E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shopTimes">
    <w:name w:val="WorkshopTimes"/>
    <w:basedOn w:val="Normal"/>
    <w:qFormat/>
    <w:rsid w:val="009C445C"/>
    <w:pPr>
      <w:snapToGrid w:val="0"/>
      <w:spacing w:before="60" w:after="60"/>
    </w:pPr>
    <w:rPr>
      <w:rFonts w:cs="Arial"/>
      <w:szCs w:val="22"/>
    </w:rPr>
  </w:style>
  <w:style w:type="paragraph" w:styleId="Header">
    <w:name w:val="header"/>
    <w:basedOn w:val="Normal"/>
    <w:link w:val="HeaderChar"/>
    <w:rsid w:val="00D37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5E543A"/>
  </w:style>
  <w:style w:type="paragraph" w:customStyle="1" w:styleId="Footnote">
    <w:name w:val="Footnote"/>
    <w:basedOn w:val="Normal"/>
    <w:next w:val="FootnoteText"/>
    <w:rsid w:val="00A2575E"/>
    <w:pPr>
      <w:ind w:left="567" w:hanging="567"/>
    </w:pPr>
    <w:rPr>
      <w:sz w:val="18"/>
    </w:rPr>
  </w:style>
  <w:style w:type="character" w:styleId="FootnoteReference">
    <w:name w:val="footnote reference"/>
    <w:basedOn w:val="DefaultParagraphFont"/>
    <w:rsid w:val="003304B2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rsid w:val="000247B3"/>
    <w:pPr>
      <w:tabs>
        <w:tab w:val="clear" w:pos="851"/>
        <w:tab w:val="left" w:pos="567"/>
      </w:tabs>
      <w:ind w:left="567" w:hanging="567"/>
    </w:pPr>
    <w:rPr>
      <w:sz w:val="18"/>
      <w:szCs w:val="20"/>
    </w:rPr>
  </w:style>
  <w:style w:type="paragraph" w:styleId="BodyText">
    <w:name w:val="Body Text"/>
    <w:basedOn w:val="Normal"/>
    <w:link w:val="BodyTextChar"/>
    <w:rsid w:val="002673FC"/>
    <w:pPr>
      <w:tabs>
        <w:tab w:val="clear" w:pos="851"/>
      </w:tabs>
      <w:jc w:val="left"/>
    </w:pPr>
    <w:rPr>
      <w:rFonts w:ascii="Times New Roman" w:eastAsia="Times New Roman" w:hAnsi="Times New Roman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2673FC"/>
    <w:rPr>
      <w:rFonts w:eastAsia="Times New Roman"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2673FC"/>
    <w:pPr>
      <w:tabs>
        <w:tab w:val="clear" w:pos="851"/>
      </w:tabs>
      <w:jc w:val="center"/>
    </w:pPr>
    <w:rPr>
      <w:rFonts w:ascii="Times New Roman" w:eastAsia="Times New Roman" w:hAnsi="Times New Roman"/>
      <w:b/>
      <w:i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2673FC"/>
    <w:rPr>
      <w:rFonts w:eastAsia="Times New Roman"/>
      <w:b/>
      <w:i/>
      <w:sz w:val="22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2673FC"/>
    <w:rPr>
      <w:rFonts w:ascii="Arial" w:eastAsia="Times New Roman" w:hAnsi="Arial"/>
      <w:b/>
      <w:i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73FC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E619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41878"/>
    <w:rPr>
      <w:rFonts w:ascii="Arial" w:hAnsi="Arial"/>
      <w:sz w:val="22"/>
      <w:szCs w:val="24"/>
      <w:lang w:eastAsia="zh-CN"/>
    </w:rPr>
  </w:style>
  <w:style w:type="paragraph" w:customStyle="1" w:styleId="WorkshopHeader">
    <w:name w:val="WorkshopHeader"/>
    <w:basedOn w:val="BodyText"/>
    <w:next w:val="WorkshopDetails"/>
    <w:qFormat/>
    <w:rsid w:val="009E2552"/>
    <w:pPr>
      <w:spacing w:before="60" w:after="60"/>
    </w:pPr>
    <w:rPr>
      <w:rFonts w:ascii="Arial" w:hAnsi="Arial" w:cs="Arial"/>
      <w:b/>
      <w:bCs/>
      <w:szCs w:val="22"/>
      <w:lang w:val="en-GB"/>
    </w:rPr>
  </w:style>
  <w:style w:type="paragraph" w:customStyle="1" w:styleId="WorkshopDetails">
    <w:name w:val="WorkshopDetails"/>
    <w:basedOn w:val="BodyText"/>
    <w:qFormat/>
    <w:rsid w:val="00280722"/>
    <w:pPr>
      <w:numPr>
        <w:numId w:val="11"/>
      </w:numPr>
    </w:pPr>
    <w:rPr>
      <w:rFonts w:ascii="Arial" w:hAnsi="Arial" w:cs="Arial"/>
      <w:szCs w:val="22"/>
      <w:lang w:val="en-GB"/>
    </w:rPr>
  </w:style>
  <w:style w:type="paragraph" w:customStyle="1" w:styleId="WorkshopBreak">
    <w:name w:val="WorkshopBreak"/>
    <w:basedOn w:val="WorkshopHeader"/>
    <w:qFormat/>
    <w:rsid w:val="00A25EC2"/>
    <w:pPr>
      <w:ind w:left="567"/>
    </w:pPr>
    <w:rPr>
      <w:b w:val="0"/>
      <w:i/>
      <w:iCs/>
    </w:rPr>
  </w:style>
  <w:style w:type="paragraph" w:customStyle="1" w:styleId="WorkshopSpeakers">
    <w:name w:val="WorkshopSpeakers"/>
    <w:basedOn w:val="WorkshopTimes"/>
    <w:qFormat/>
    <w:rsid w:val="007A7D13"/>
    <w:pPr>
      <w:spacing w:before="0"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0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FE72-5AA6-4D93-B8B2-29A07EE7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5608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IMO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</dc:creator>
  <cp:lastModifiedBy>Registry (SPREP)</cp:lastModifiedBy>
  <cp:revision>2</cp:revision>
  <cp:lastPrinted>2010-09-22T12:14:00Z</cp:lastPrinted>
  <dcterms:created xsi:type="dcterms:W3CDTF">2019-04-14T20:58:00Z</dcterms:created>
  <dcterms:modified xsi:type="dcterms:W3CDTF">2019-04-14T20:58:00Z</dcterms:modified>
</cp:coreProperties>
</file>