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0120" w14:textId="661ABB84" w:rsidR="004210A7" w:rsidRPr="004210A7" w:rsidRDefault="004210A7" w:rsidP="00FC5714">
      <w:pPr>
        <w:spacing w:after="0" w:line="240" w:lineRule="auto"/>
        <w:jc w:val="center"/>
        <w:rPr>
          <w:b/>
          <w:bCs/>
          <w:sz w:val="32"/>
          <w:szCs w:val="32"/>
        </w:rPr>
      </w:pPr>
      <w:r w:rsidRPr="2B380536">
        <w:rPr>
          <w:b/>
          <w:bCs/>
          <w:sz w:val="32"/>
          <w:szCs w:val="32"/>
        </w:rPr>
        <w:t>Agenda of the Workshop</w:t>
      </w:r>
    </w:p>
    <w:p w14:paraId="38E506D0" w14:textId="77777777" w:rsidR="004210A7" w:rsidRPr="004210A7" w:rsidRDefault="004210A7" w:rsidP="00FC5714">
      <w:pPr>
        <w:spacing w:after="0" w:line="240" w:lineRule="auto"/>
        <w:jc w:val="center"/>
        <w:rPr>
          <w:b/>
          <w:bCs/>
          <w:sz w:val="32"/>
          <w:szCs w:val="28"/>
        </w:rPr>
      </w:pPr>
      <w:r w:rsidRPr="004210A7">
        <w:rPr>
          <w:b/>
          <w:bCs/>
          <w:sz w:val="32"/>
          <w:szCs w:val="28"/>
        </w:rPr>
        <w:t>Regional Workshop on Target 3 Implementation – Pacific Region</w:t>
      </w:r>
    </w:p>
    <w:p w14:paraId="45431967" w14:textId="7DFB41B2" w:rsidR="004210A7" w:rsidRDefault="004210A7" w:rsidP="00FC5714">
      <w:pPr>
        <w:spacing w:after="0" w:line="240" w:lineRule="auto"/>
        <w:jc w:val="center"/>
        <w:rPr>
          <w:b/>
          <w:bCs/>
          <w:sz w:val="32"/>
          <w:szCs w:val="28"/>
        </w:rPr>
      </w:pPr>
      <w:r w:rsidRPr="004210A7">
        <w:rPr>
          <w:b/>
          <w:bCs/>
          <w:sz w:val="32"/>
          <w:szCs w:val="28"/>
        </w:rPr>
        <w:t>Dates: June 9–1</w:t>
      </w:r>
      <w:r w:rsidR="00F61E7B">
        <w:rPr>
          <w:b/>
          <w:bCs/>
          <w:sz w:val="32"/>
          <w:szCs w:val="28"/>
        </w:rPr>
        <w:t>2</w:t>
      </w:r>
      <w:r w:rsidRPr="004210A7">
        <w:rPr>
          <w:b/>
          <w:bCs/>
          <w:sz w:val="32"/>
          <w:szCs w:val="28"/>
        </w:rPr>
        <w:t>, 2026 (Optional Day 4)</w:t>
      </w:r>
    </w:p>
    <w:p w14:paraId="62321334" w14:textId="77777777" w:rsidR="00564B74" w:rsidRDefault="00564B74" w:rsidP="004210A7">
      <w:pPr>
        <w:spacing w:after="0" w:line="240" w:lineRule="auto"/>
        <w:rPr>
          <w:b/>
          <w:bCs/>
          <w:sz w:val="32"/>
          <w:szCs w:val="28"/>
        </w:rPr>
      </w:pPr>
    </w:p>
    <w:p w14:paraId="7D5BC6B9" w14:textId="57895645" w:rsidR="00564B74" w:rsidRPr="005645E1" w:rsidRDefault="00564B74" w:rsidP="00FC5714">
      <w:pPr>
        <w:spacing w:after="0" w:line="240" w:lineRule="auto"/>
        <w:jc w:val="both"/>
      </w:pPr>
      <w:r>
        <w:t xml:space="preserve">The purpose of the workshop on Target 3 is to support countries from the Pacific region, indigenous peoples and local communities, and other stakeholders to achieve their commitments under Target 3 and related targets of the Kunming-Montreal Global Biodiversity Framework, and to encourage the development of national </w:t>
      </w:r>
      <w:r w:rsidR="00DD70E7">
        <w:t xml:space="preserve">and regional </w:t>
      </w:r>
      <w:r>
        <w:t>priority actions that will facilitate effective implementation of the Target.</w:t>
      </w:r>
    </w:p>
    <w:p w14:paraId="44E39A12" w14:textId="77777777" w:rsidR="00564B74" w:rsidRPr="005645E1" w:rsidRDefault="00564B74" w:rsidP="00FC5714">
      <w:pPr>
        <w:spacing w:after="0" w:line="240" w:lineRule="auto"/>
        <w:jc w:val="both"/>
        <w:rPr>
          <w:szCs w:val="24"/>
        </w:rPr>
      </w:pPr>
    </w:p>
    <w:p w14:paraId="6A9A8FE9" w14:textId="370767D3" w:rsidR="00564B74" w:rsidRPr="005645E1" w:rsidRDefault="00564B74" w:rsidP="00FC5714">
      <w:pPr>
        <w:spacing w:after="0" w:line="240" w:lineRule="auto"/>
        <w:jc w:val="both"/>
      </w:pPr>
      <w:r>
        <w:t xml:space="preserve">The workshop will focus on the quantitative and qualitative elements of Target 3 and will serve as a platform for a dialogue on status, gaps, challenges and opportunities available to enhance progress towards the achievement of the Target. The agenda will have a specific session on the progress of Target 3 </w:t>
      </w:r>
      <w:r w:rsidR="00917F80">
        <w:rPr>
          <w:szCs w:val="24"/>
        </w:rPr>
        <w:t>within</w:t>
      </w:r>
      <w:r w:rsidR="00917F80">
        <w:t xml:space="preserve"> the</w:t>
      </w:r>
      <w:r>
        <w:t xml:space="preserve"> 7th National reports </w:t>
      </w:r>
      <w:r w:rsidR="00917F80">
        <w:rPr>
          <w:szCs w:val="24"/>
        </w:rPr>
        <w:t>and</w:t>
      </w:r>
      <w:r>
        <w:t xml:space="preserve"> the updated NBSAPs</w:t>
      </w:r>
      <w:r w:rsidR="00546A26">
        <w:t xml:space="preserve"> submitted by parties</w:t>
      </w:r>
      <w:r>
        <w:t xml:space="preserve">. </w:t>
      </w:r>
    </w:p>
    <w:p w14:paraId="468FC2A6" w14:textId="77777777" w:rsidR="00564B74" w:rsidRPr="005645E1" w:rsidRDefault="00564B74" w:rsidP="00FC5714">
      <w:pPr>
        <w:spacing w:after="0" w:line="240" w:lineRule="auto"/>
        <w:jc w:val="both"/>
        <w:rPr>
          <w:szCs w:val="24"/>
        </w:rPr>
      </w:pPr>
    </w:p>
    <w:p w14:paraId="142B2E74" w14:textId="3E4D11AF" w:rsidR="00564B74" w:rsidRPr="005645E1" w:rsidRDefault="00564B74" w:rsidP="00FC5714">
      <w:pPr>
        <w:spacing w:after="0" w:line="240" w:lineRule="auto"/>
        <w:jc w:val="both"/>
      </w:pPr>
      <w:r>
        <w:t>Furthermore, the workshop will provide an opportunity for countries to also prepare for the SBSTTA</w:t>
      </w:r>
      <w:r w:rsidR="00546A26">
        <w:t xml:space="preserve"> 28</w:t>
      </w:r>
      <w:r>
        <w:t xml:space="preserve"> meetings in Nairobi and the CBD COP17 in Armenia. </w:t>
      </w:r>
    </w:p>
    <w:p w14:paraId="57A1CAF1" w14:textId="77777777" w:rsidR="00564B74" w:rsidRPr="005645E1" w:rsidRDefault="00564B74" w:rsidP="00FC5714">
      <w:pPr>
        <w:spacing w:after="0" w:line="240" w:lineRule="auto"/>
        <w:jc w:val="both"/>
        <w:rPr>
          <w:szCs w:val="24"/>
        </w:rPr>
      </w:pPr>
    </w:p>
    <w:p w14:paraId="42BC9B0F" w14:textId="74F35F3B" w:rsidR="00564B74" w:rsidRPr="005645E1" w:rsidRDefault="00564B74" w:rsidP="00FC5714">
      <w:pPr>
        <w:spacing w:after="0" w:line="240" w:lineRule="auto"/>
        <w:jc w:val="both"/>
      </w:pPr>
      <w:r>
        <w:t>Lastly, the workshop will also provide an opportunity for countries to learn about the activities and tools developed by the High Ambition Coalition for Nature and People, and other partners, to support implementation and achievement of Target 3.</w:t>
      </w:r>
    </w:p>
    <w:p w14:paraId="5029E25A" w14:textId="39104E61" w:rsidR="2080CC89" w:rsidRDefault="2080CC89" w:rsidP="00FC5714">
      <w:pPr>
        <w:spacing w:after="0" w:line="240" w:lineRule="auto"/>
        <w:jc w:val="both"/>
      </w:pPr>
    </w:p>
    <w:p w14:paraId="0413126C" w14:textId="77777777" w:rsidR="004210A7" w:rsidRPr="005645E1" w:rsidRDefault="004210A7" w:rsidP="004210A7">
      <w:pPr>
        <w:spacing w:after="0" w:line="240" w:lineRule="auto"/>
        <w:rPr>
          <w:szCs w:val="24"/>
        </w:rPr>
      </w:pPr>
    </w:p>
    <w:tbl>
      <w:tblPr>
        <w:tblStyle w:val="PlainTable2"/>
        <w:tblW w:w="11490" w:type="dxa"/>
        <w:tblLook w:val="04A0" w:firstRow="1" w:lastRow="0" w:firstColumn="1" w:lastColumn="0" w:noHBand="0" w:noVBand="1"/>
      </w:tblPr>
      <w:tblGrid>
        <w:gridCol w:w="3015"/>
        <w:gridCol w:w="3645"/>
        <w:gridCol w:w="4830"/>
      </w:tblGrid>
      <w:tr w:rsidR="000E4D0A" w14:paraId="023BC9C0" w14:textId="77777777" w:rsidTr="4EE315EA">
        <w:trPr>
          <w:cnfStyle w:val="100000000000" w:firstRow="1" w:lastRow="0" w:firstColumn="0" w:lastColumn="0" w:oddVBand="0" w:evenVBand="0" w:oddHBand="0" w:evenHBand="0" w:firstRowFirstColumn="0" w:firstRowLastColumn="0" w:lastRowFirstColumn="0" w:lastRowLastColumn="0"/>
          <w:trHeight w:val="287"/>
          <w:tblHeader/>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bottom w:val="single" w:sz="8" w:space="0" w:color="auto"/>
            </w:tcBorders>
          </w:tcPr>
          <w:p w14:paraId="3A3254F7" w14:textId="77777777" w:rsidR="004210A7" w:rsidRPr="004210A7" w:rsidRDefault="004210A7" w:rsidP="004210A7">
            <w:pPr>
              <w:spacing w:after="0" w:line="240" w:lineRule="auto"/>
              <w:rPr>
                <w:i/>
                <w:iCs/>
              </w:rPr>
            </w:pPr>
            <w:r w:rsidRPr="004210A7">
              <w:rPr>
                <w:i/>
                <w:iCs/>
              </w:rPr>
              <w:t>Date &amp; Time</w:t>
            </w:r>
          </w:p>
        </w:tc>
        <w:tc>
          <w:tcPr>
            <w:tcW w:w="3645" w:type="dxa"/>
            <w:tcBorders>
              <w:top w:val="single" w:sz="4" w:space="0" w:color="auto"/>
              <w:bottom w:val="single" w:sz="8" w:space="0" w:color="auto"/>
            </w:tcBorders>
          </w:tcPr>
          <w:p w14:paraId="37F26BB0" w14:textId="77777777" w:rsidR="004210A7" w:rsidRPr="004210A7" w:rsidRDefault="004210A7" w:rsidP="004210A7">
            <w:pPr>
              <w:spacing w:after="0" w:line="240" w:lineRule="auto"/>
              <w:cnfStyle w:val="100000000000" w:firstRow="1" w:lastRow="0" w:firstColumn="0" w:lastColumn="0" w:oddVBand="0" w:evenVBand="0" w:oddHBand="0" w:evenHBand="0" w:firstRowFirstColumn="0" w:firstRowLastColumn="0" w:lastRowFirstColumn="0" w:lastRowLastColumn="0"/>
              <w:rPr>
                <w:i/>
                <w:iCs/>
              </w:rPr>
            </w:pPr>
            <w:r w:rsidRPr="004210A7">
              <w:rPr>
                <w:i/>
                <w:iCs/>
              </w:rPr>
              <w:t>Item</w:t>
            </w:r>
          </w:p>
        </w:tc>
        <w:tc>
          <w:tcPr>
            <w:tcW w:w="4830" w:type="dxa"/>
            <w:tcBorders>
              <w:top w:val="single" w:sz="4" w:space="0" w:color="auto"/>
              <w:bottom w:val="single" w:sz="8" w:space="0" w:color="auto"/>
            </w:tcBorders>
          </w:tcPr>
          <w:p w14:paraId="6A19FE40" w14:textId="77777777" w:rsidR="004210A7" w:rsidRPr="004210A7" w:rsidRDefault="004210A7" w:rsidP="004210A7">
            <w:pPr>
              <w:spacing w:after="0" w:line="240" w:lineRule="auto"/>
              <w:cnfStyle w:val="100000000000" w:firstRow="1" w:lastRow="0" w:firstColumn="0" w:lastColumn="0" w:oddVBand="0" w:evenVBand="0" w:oddHBand="0" w:evenHBand="0" w:firstRowFirstColumn="0" w:firstRowLastColumn="0" w:lastRowFirstColumn="0" w:lastRowLastColumn="0"/>
              <w:rPr>
                <w:i/>
                <w:iCs/>
              </w:rPr>
            </w:pPr>
            <w:r w:rsidRPr="004210A7">
              <w:rPr>
                <w:i/>
                <w:iCs/>
              </w:rPr>
              <w:t>Notes</w:t>
            </w:r>
          </w:p>
        </w:tc>
      </w:tr>
      <w:tr w:rsidR="004210A7" w14:paraId="7E972C6F"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Borders>
              <w:top w:val="single" w:sz="8" w:space="0" w:color="auto"/>
            </w:tcBorders>
          </w:tcPr>
          <w:p w14:paraId="356CE914" w14:textId="57FA9A20" w:rsidR="004210A7" w:rsidRPr="004210A7" w:rsidRDefault="004210A7" w:rsidP="004210A7">
            <w:pPr>
              <w:spacing w:after="0" w:line="240" w:lineRule="auto"/>
            </w:pPr>
            <w:r>
              <w:t>Tuesday, 9 June 2026</w:t>
            </w:r>
          </w:p>
        </w:tc>
        <w:tc>
          <w:tcPr>
            <w:tcW w:w="3645" w:type="dxa"/>
            <w:tcBorders>
              <w:top w:val="single" w:sz="8" w:space="0" w:color="auto"/>
            </w:tcBorders>
          </w:tcPr>
          <w:p w14:paraId="2E368407" w14:textId="77777777" w:rsidR="004210A7" w:rsidRP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rPr>
                <w:i/>
                <w:iCs/>
              </w:rPr>
            </w:pPr>
          </w:p>
        </w:tc>
        <w:tc>
          <w:tcPr>
            <w:tcW w:w="4830" w:type="dxa"/>
            <w:tcBorders>
              <w:top w:val="single" w:sz="8" w:space="0" w:color="auto"/>
            </w:tcBorders>
          </w:tcPr>
          <w:p w14:paraId="7C73B943" w14:textId="77777777" w:rsidR="004210A7" w:rsidRP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rPr>
                <w:i/>
                <w:iCs/>
              </w:rPr>
            </w:pPr>
          </w:p>
        </w:tc>
      </w:tr>
      <w:tr w:rsidR="004210A7" w14:paraId="0602FCA8"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4AB77ED3" w14:textId="572F4923" w:rsidR="004210A7" w:rsidRDefault="004210A7" w:rsidP="004210A7">
            <w:pPr>
              <w:spacing w:after="0" w:line="240" w:lineRule="auto"/>
            </w:pPr>
            <w:r>
              <w:t>8:30–9:00</w:t>
            </w:r>
          </w:p>
        </w:tc>
        <w:tc>
          <w:tcPr>
            <w:tcW w:w="3645" w:type="dxa"/>
          </w:tcPr>
          <w:p w14:paraId="19AAF343"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t>Registration of participants</w:t>
            </w:r>
          </w:p>
          <w:p w14:paraId="7C8947B5" w14:textId="4E4309C3" w:rsidR="000E4D0A" w:rsidRDefault="000E4D0A" w:rsidP="004210A7">
            <w:pPr>
              <w:spacing w:after="0" w:line="240" w:lineRule="auto"/>
              <w:cnfStyle w:val="000000000000" w:firstRow="0" w:lastRow="0" w:firstColumn="0" w:lastColumn="0" w:oddVBand="0" w:evenVBand="0" w:oddHBand="0" w:evenHBand="0" w:firstRowFirstColumn="0" w:firstRowLastColumn="0" w:lastRowFirstColumn="0" w:lastRowLastColumn="0"/>
            </w:pPr>
            <w:r>
              <w:rPr>
                <w:rFonts w:eastAsia="Times New Roman"/>
                <w:color w:val="000000"/>
                <w:lang w:val="en-CA"/>
              </w:rPr>
              <w:t>Welcome Coffee Break</w:t>
            </w:r>
          </w:p>
        </w:tc>
        <w:tc>
          <w:tcPr>
            <w:tcW w:w="4830" w:type="dxa"/>
          </w:tcPr>
          <w:p w14:paraId="3990E08B"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r>
      <w:tr w:rsidR="004210A7" w14:paraId="2D1111D4"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3BA3696F" w14:textId="4C15BA8D" w:rsidR="004210A7" w:rsidRDefault="004210A7" w:rsidP="004210A7">
            <w:pPr>
              <w:spacing w:after="0" w:line="240" w:lineRule="auto"/>
            </w:pPr>
            <w:r>
              <w:br/>
              <w:t>9:00–9:45</w:t>
            </w:r>
          </w:p>
        </w:tc>
        <w:tc>
          <w:tcPr>
            <w:tcW w:w="3645" w:type="dxa"/>
          </w:tcPr>
          <w:p w14:paraId="0710AE34"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t>Item 1. Opening of the workshop</w:t>
            </w:r>
          </w:p>
        </w:tc>
        <w:tc>
          <w:tcPr>
            <w:tcW w:w="4830" w:type="dxa"/>
          </w:tcPr>
          <w:p w14:paraId="25F7C36E" w14:textId="531736E8"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t>Welcome remarks (TBD)</w:t>
            </w:r>
            <w:r w:rsidR="00E2489E">
              <w:t xml:space="preserve">; </w:t>
            </w:r>
            <w:r>
              <w:t>Objectives and agenda of the workshop</w:t>
            </w:r>
            <w:r>
              <w:br/>
            </w:r>
            <w:r>
              <w:br/>
              <w:t>Participant introductions / icebreaker</w:t>
            </w:r>
            <w:r>
              <w:br/>
            </w:r>
            <w:r>
              <w:br/>
              <w:t>Intended outcomes:</w:t>
            </w:r>
            <w:r>
              <w:br/>
              <w:t>Participants are introduced to the objectives of the workshop and expected outcomes.</w:t>
            </w:r>
          </w:p>
        </w:tc>
      </w:tr>
      <w:tr w:rsidR="004210A7" w14:paraId="3A51973A"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02E5B4B5" w14:textId="66FE4174" w:rsidR="004210A7" w:rsidRDefault="004210A7" w:rsidP="004210A7">
            <w:pPr>
              <w:spacing w:after="0" w:line="240" w:lineRule="auto"/>
            </w:pPr>
            <w:r>
              <w:lastRenderedPageBreak/>
              <w:t>9:45–10:00</w:t>
            </w:r>
          </w:p>
        </w:tc>
        <w:tc>
          <w:tcPr>
            <w:tcW w:w="3645" w:type="dxa"/>
          </w:tcPr>
          <w:p w14:paraId="41522A31"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t>Break and photo</w:t>
            </w:r>
          </w:p>
        </w:tc>
        <w:tc>
          <w:tcPr>
            <w:tcW w:w="4830" w:type="dxa"/>
          </w:tcPr>
          <w:p w14:paraId="08297A9D"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r>
      <w:tr w:rsidR="004210A7" w14:paraId="5A29086A"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67235CC4" w14:textId="439DB060" w:rsidR="004210A7" w:rsidRDefault="004210A7" w:rsidP="004210A7">
            <w:pPr>
              <w:spacing w:after="0" w:line="240" w:lineRule="auto"/>
            </w:pPr>
            <w:r>
              <w:t>10:00–11:</w:t>
            </w:r>
            <w:r w:rsidR="00416E55">
              <w:t>3</w:t>
            </w:r>
            <w:r>
              <w:t>0</w:t>
            </w:r>
          </w:p>
        </w:tc>
        <w:tc>
          <w:tcPr>
            <w:tcW w:w="3645" w:type="dxa"/>
          </w:tcPr>
          <w:p w14:paraId="52AABD18" w14:textId="563F0906"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t xml:space="preserve">Item 2. </w:t>
            </w:r>
            <w:r w:rsidR="003C659B">
              <w:t>Review</w:t>
            </w:r>
            <w:r>
              <w:t xml:space="preserve"> of Target 3</w:t>
            </w:r>
          </w:p>
        </w:tc>
        <w:tc>
          <w:tcPr>
            <w:tcW w:w="4830" w:type="dxa"/>
          </w:tcPr>
          <w:p w14:paraId="66E40BB1" w14:textId="5201A21D" w:rsidR="00E2489E" w:rsidRDefault="00785B38" w:rsidP="00E2489E">
            <w:pPr>
              <w:spacing w:after="0" w:line="240" w:lineRule="auto"/>
              <w:cnfStyle w:val="000000100000" w:firstRow="0" w:lastRow="0" w:firstColumn="0" w:lastColumn="0" w:oddVBand="0" w:evenVBand="0" w:oddHBand="1" w:evenHBand="0" w:firstRowFirstColumn="0" w:firstRowLastColumn="0" w:lastRowFirstColumn="0" w:lastRowLastColumn="0"/>
            </w:pPr>
            <w:r>
              <w:t>Review of the</w:t>
            </w:r>
            <w:r w:rsidR="004210A7">
              <w:t xml:space="preserve"> Target 3 of the Global Biodiversity </w:t>
            </w:r>
            <w:proofErr w:type="gramStart"/>
            <w:r w:rsidR="004210A7">
              <w:t>Framework</w:t>
            </w:r>
            <w:r w:rsidR="00002027">
              <w:t>;</w:t>
            </w:r>
            <w:proofErr w:type="gramEnd"/>
            <w:r w:rsidR="00002027">
              <w:t xml:space="preserve"> </w:t>
            </w:r>
            <w:r w:rsidR="1025EF5C">
              <w:t xml:space="preserve">Which aspects of T3 remain </w:t>
            </w:r>
            <w:r w:rsidR="3A8D96BE">
              <w:t>unclear</w:t>
            </w:r>
            <w:r w:rsidR="1025EF5C">
              <w:t>/overlooked</w:t>
            </w:r>
          </w:p>
          <w:p w14:paraId="2D2A3E77" w14:textId="77777777" w:rsidR="00E2489E" w:rsidRDefault="00E2489E" w:rsidP="00E2489E">
            <w:pPr>
              <w:spacing w:after="0" w:line="240" w:lineRule="auto"/>
              <w:cnfStyle w:val="000000100000" w:firstRow="0" w:lastRow="0" w:firstColumn="0" w:lastColumn="0" w:oddVBand="0" w:evenVBand="0" w:oddHBand="1" w:evenHBand="0" w:firstRowFirstColumn="0" w:firstRowLastColumn="0" w:lastRowFirstColumn="0" w:lastRowLastColumn="0"/>
            </w:pPr>
          </w:p>
          <w:p w14:paraId="6AFAD8C0" w14:textId="55A16EF3" w:rsidR="00593219" w:rsidRDefault="004210A7" w:rsidP="00E2489E">
            <w:pPr>
              <w:spacing w:after="0" w:line="240" w:lineRule="auto"/>
              <w:cnfStyle w:val="000000100000" w:firstRow="0" w:lastRow="0" w:firstColumn="0" w:lastColumn="0" w:oddVBand="0" w:evenVBand="0" w:oddHBand="1" w:evenHBand="0" w:firstRowFirstColumn="0" w:firstRowLastColumn="0" w:lastRowFirstColumn="0" w:lastRowLastColumn="0"/>
            </w:pPr>
            <w:r>
              <w:t>Overview of global progress on protected and conserved areas (TBD</w:t>
            </w:r>
            <w:proofErr w:type="gramStart"/>
            <w:r>
              <w:t>)</w:t>
            </w:r>
            <w:r w:rsidR="00002027">
              <w:t>;</w:t>
            </w:r>
            <w:proofErr w:type="gramEnd"/>
            <w:r w:rsidR="00E2489E">
              <w:t xml:space="preserve"> </w:t>
            </w:r>
          </w:p>
          <w:p w14:paraId="673A5216" w14:textId="77777777" w:rsidR="00E2489E" w:rsidRDefault="00E2489E" w:rsidP="00E2489E">
            <w:pPr>
              <w:spacing w:after="0" w:line="240" w:lineRule="auto"/>
              <w:cnfStyle w:val="000000100000" w:firstRow="0" w:lastRow="0" w:firstColumn="0" w:lastColumn="0" w:oddVBand="0" w:evenVBand="0" w:oddHBand="1" w:evenHBand="0" w:firstRowFirstColumn="0" w:firstRowLastColumn="0" w:lastRowFirstColumn="0" w:lastRowLastColumn="0"/>
            </w:pPr>
          </w:p>
          <w:p w14:paraId="7B251F27" w14:textId="69501662" w:rsidR="00E2489E" w:rsidRDefault="00E2489E" w:rsidP="00E2489E">
            <w:pPr>
              <w:spacing w:after="0" w:line="240" w:lineRule="auto"/>
              <w:cnfStyle w:val="000000100000" w:firstRow="0" w:lastRow="0" w:firstColumn="0" w:lastColumn="0" w:oddVBand="0" w:evenVBand="0" w:oddHBand="1" w:evenHBand="0" w:firstRowFirstColumn="0" w:firstRowLastColumn="0" w:lastRowFirstColumn="0" w:lastRowLastColumn="0"/>
            </w:pPr>
            <w:r>
              <w:t>Questions and answers</w:t>
            </w:r>
          </w:p>
        </w:tc>
      </w:tr>
      <w:tr w:rsidR="00903909" w14:paraId="5BEB8B98"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3DE0502B" w14:textId="3D711EFA" w:rsidR="00903909" w:rsidRDefault="00903909">
            <w:pPr>
              <w:spacing w:after="0" w:line="240" w:lineRule="auto"/>
            </w:pPr>
            <w:r>
              <w:t>11:</w:t>
            </w:r>
            <w:r w:rsidR="00416E55">
              <w:t>3</w:t>
            </w:r>
            <w:r>
              <w:t>0–12:30</w:t>
            </w:r>
          </w:p>
        </w:tc>
        <w:tc>
          <w:tcPr>
            <w:tcW w:w="3645" w:type="dxa"/>
          </w:tcPr>
          <w:p w14:paraId="61705DEE" w14:textId="77777777" w:rsidR="00903909" w:rsidRDefault="3172F42C">
            <w:pPr>
              <w:spacing w:after="0" w:line="240" w:lineRule="auto"/>
              <w:cnfStyle w:val="000000000000" w:firstRow="0" w:lastRow="0" w:firstColumn="0" w:lastColumn="0" w:oddVBand="0" w:evenVBand="0" w:oddHBand="0" w:evenHBand="0" w:firstRowFirstColumn="0" w:firstRowLastColumn="0" w:lastRowFirstColumn="0" w:lastRowLastColumn="0"/>
            </w:pPr>
            <w:r>
              <w:t>Item 4. Regional status of protected and conserved areas</w:t>
            </w:r>
          </w:p>
        </w:tc>
        <w:tc>
          <w:tcPr>
            <w:tcW w:w="4830" w:type="dxa"/>
          </w:tcPr>
          <w:p w14:paraId="2ED06B46" w14:textId="4877E6A5" w:rsidR="00903909" w:rsidRDefault="00903909">
            <w:pPr>
              <w:spacing w:after="0" w:line="240" w:lineRule="auto"/>
              <w:cnfStyle w:val="000000000000" w:firstRow="0" w:lastRow="0" w:firstColumn="0" w:lastColumn="0" w:oddVBand="0" w:evenVBand="0" w:oddHBand="0" w:evenHBand="0" w:firstRowFirstColumn="0" w:firstRowLastColumn="0" w:lastRowFirstColumn="0" w:lastRowLastColumn="0"/>
            </w:pPr>
            <w:r>
              <w:t>Presentation on regional progress (TBD)</w:t>
            </w:r>
            <w:r>
              <w:br/>
              <w:t>Intended outcomes:</w:t>
            </w:r>
            <w:r>
              <w:br/>
              <w:t>Participants gain understanding of regional trends, challenges and opportunities.</w:t>
            </w:r>
          </w:p>
          <w:p w14:paraId="31622EF4" w14:textId="5D9F45F5" w:rsidR="752B3808" w:rsidRDefault="65300B66" w:rsidP="752B3808">
            <w:pPr>
              <w:spacing w:after="0" w:line="240" w:lineRule="auto"/>
              <w:cnfStyle w:val="000000000000" w:firstRow="0" w:lastRow="0" w:firstColumn="0" w:lastColumn="0" w:oddVBand="0" w:evenVBand="0" w:oddHBand="0" w:evenHBand="0" w:firstRowFirstColumn="0" w:firstRowLastColumn="0" w:lastRowFirstColumn="0" w:lastRowLastColumn="0"/>
            </w:pPr>
            <w:r>
              <w:t>Updates since last Pacific Workshop</w:t>
            </w:r>
          </w:p>
          <w:p w14:paraId="0CB020EB" w14:textId="0EE04593" w:rsidR="00903909" w:rsidRDefault="156701A1">
            <w:pPr>
              <w:spacing w:after="0" w:line="240" w:lineRule="auto"/>
              <w:cnfStyle w:val="000000000000" w:firstRow="0" w:lastRow="0" w:firstColumn="0" w:lastColumn="0" w:oddVBand="0" w:evenVBand="0" w:oddHBand="0" w:evenHBand="0" w:firstRowFirstColumn="0" w:firstRowLastColumn="0" w:lastRowFirstColumn="0" w:lastRowLastColumn="0"/>
            </w:pPr>
            <w:r>
              <w:t xml:space="preserve">Bezos </w:t>
            </w:r>
          </w:p>
        </w:tc>
      </w:tr>
      <w:tr w:rsidR="00E2489E" w14:paraId="503E12C6"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0A334A67" w14:textId="4FF686D1" w:rsidR="00E2489E" w:rsidRDefault="00E2489E" w:rsidP="004210A7">
            <w:pPr>
              <w:spacing w:after="0" w:line="240" w:lineRule="auto"/>
            </w:pPr>
            <w:r w:rsidRPr="00E2489E">
              <w:t>11:00–11:40</w:t>
            </w:r>
          </w:p>
        </w:tc>
        <w:tc>
          <w:tcPr>
            <w:tcW w:w="3645" w:type="dxa"/>
          </w:tcPr>
          <w:p w14:paraId="6CBA18BF" w14:textId="274DBD75" w:rsidR="00E2489E" w:rsidRDefault="00E2489E" w:rsidP="004210A7">
            <w:pPr>
              <w:spacing w:after="0" w:line="240" w:lineRule="auto"/>
              <w:cnfStyle w:val="000000100000" w:firstRow="0" w:lastRow="0" w:firstColumn="0" w:lastColumn="0" w:oddVBand="0" w:evenVBand="0" w:oddHBand="1" w:evenHBand="0" w:firstRowFirstColumn="0" w:firstRowLastColumn="0" w:lastRowFirstColumn="0" w:lastRowLastColumn="0"/>
            </w:pPr>
            <w:r w:rsidRPr="00E2489E">
              <w:t>Item 3. Updated NBSAPs and country submissions on Target 3</w:t>
            </w:r>
          </w:p>
        </w:tc>
        <w:tc>
          <w:tcPr>
            <w:tcW w:w="4830" w:type="dxa"/>
          </w:tcPr>
          <w:p w14:paraId="4629197D" w14:textId="77777777" w:rsidR="00E2489E" w:rsidRDefault="00E2489E" w:rsidP="00E2489E">
            <w:pPr>
              <w:spacing w:after="0" w:line="240" w:lineRule="auto"/>
              <w:cnfStyle w:val="000000100000" w:firstRow="0" w:lastRow="0" w:firstColumn="0" w:lastColumn="0" w:oddVBand="0" w:evenVBand="0" w:oddHBand="1" w:evenHBand="0" w:firstRowFirstColumn="0" w:firstRowLastColumn="0" w:lastRowFirstColumn="0" w:lastRowLastColumn="0"/>
            </w:pPr>
            <w:r>
              <w:t>D</w:t>
            </w:r>
            <w:r w:rsidRPr="00E2489E">
              <w:t>iscussion on national strategy updates and submissions</w:t>
            </w:r>
          </w:p>
          <w:p w14:paraId="397E5566" w14:textId="77777777" w:rsidR="00E2489E" w:rsidRDefault="00E2489E" w:rsidP="00E2489E">
            <w:pPr>
              <w:spacing w:after="0" w:line="240" w:lineRule="auto"/>
              <w:cnfStyle w:val="000000100000" w:firstRow="0" w:lastRow="0" w:firstColumn="0" w:lastColumn="0" w:oddVBand="0" w:evenVBand="0" w:oddHBand="1" w:evenHBand="0" w:firstRowFirstColumn="0" w:firstRowLastColumn="0" w:lastRowFirstColumn="0" w:lastRowLastColumn="0"/>
            </w:pPr>
          </w:p>
          <w:p w14:paraId="3A545498" w14:textId="6C3153A4" w:rsidR="00E2489E" w:rsidRDefault="00E2489E" w:rsidP="00E2489E">
            <w:pPr>
              <w:spacing w:after="0" w:line="240" w:lineRule="auto"/>
              <w:cnfStyle w:val="000000100000" w:firstRow="0" w:lastRow="0" w:firstColumn="0" w:lastColumn="0" w:oddVBand="0" w:evenVBand="0" w:oddHBand="1" w:evenHBand="0" w:firstRowFirstColumn="0" w:firstRowLastColumn="0" w:lastRowFirstColumn="0" w:lastRowLastColumn="0"/>
            </w:pPr>
          </w:p>
        </w:tc>
      </w:tr>
      <w:tr w:rsidR="004210A7" w14:paraId="6920E7FA"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1BD47325" w14:textId="52C0FCBB" w:rsidR="004210A7" w:rsidRDefault="004210A7" w:rsidP="004210A7">
            <w:pPr>
              <w:spacing w:after="0" w:line="240" w:lineRule="auto"/>
            </w:pPr>
            <w:r>
              <w:t>12:30–1:30</w:t>
            </w:r>
          </w:p>
        </w:tc>
        <w:tc>
          <w:tcPr>
            <w:tcW w:w="3645" w:type="dxa"/>
          </w:tcPr>
          <w:p w14:paraId="405223AA"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t>Lunch</w:t>
            </w:r>
          </w:p>
        </w:tc>
        <w:tc>
          <w:tcPr>
            <w:tcW w:w="4830" w:type="dxa"/>
          </w:tcPr>
          <w:p w14:paraId="2A2F06B4"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r>
      <w:tr w:rsidR="4EE315EA" w14:paraId="0BA182B0" w14:textId="77777777" w:rsidTr="4EE315EA">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3015" w:type="dxa"/>
          </w:tcPr>
          <w:p w14:paraId="0A709D1E" w14:textId="21C3C8A1" w:rsidR="5B8472CE" w:rsidRDefault="5B8472CE" w:rsidP="4EE315EA">
            <w:pPr>
              <w:spacing w:line="240" w:lineRule="auto"/>
              <w:rPr>
                <w:rFonts w:eastAsia="Times New Roman" w:cs="Times New Roman"/>
                <w:b w:val="0"/>
                <w:bCs w:val="0"/>
                <w:szCs w:val="24"/>
              </w:rPr>
            </w:pPr>
            <w:r w:rsidRPr="4EE315EA">
              <w:rPr>
                <w:rFonts w:eastAsia="Times New Roman" w:cs="Times New Roman"/>
                <w:szCs w:val="24"/>
              </w:rPr>
              <w:t xml:space="preserve">1:30–3:45 </w:t>
            </w:r>
            <w:r>
              <w:br/>
            </w:r>
            <w:r>
              <w:br/>
            </w:r>
          </w:p>
        </w:tc>
        <w:tc>
          <w:tcPr>
            <w:tcW w:w="3645" w:type="dxa"/>
          </w:tcPr>
          <w:p w14:paraId="4138FF86" w14:textId="13069FD6" w:rsidR="5B8472CE" w:rsidRDefault="5B8472CE" w:rsidP="4EE315E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4EE315EA">
              <w:rPr>
                <w:rFonts w:eastAsia="Times New Roman" w:cs="Times New Roman"/>
                <w:szCs w:val="24"/>
              </w:rPr>
              <w:t>Item 5. Identification of gaps,</w:t>
            </w:r>
            <w:r w:rsidR="329E70A2" w:rsidRPr="4EE315EA">
              <w:rPr>
                <w:rFonts w:eastAsia="Times New Roman" w:cs="Times New Roman"/>
                <w:szCs w:val="24"/>
              </w:rPr>
              <w:t xml:space="preserve"> </w:t>
            </w:r>
            <w:r w:rsidRPr="4EE315EA">
              <w:rPr>
                <w:rFonts w:eastAsia="Times New Roman" w:cs="Times New Roman"/>
                <w:szCs w:val="24"/>
              </w:rPr>
              <w:t>challenges and opportunities</w:t>
            </w:r>
            <w:r>
              <w:br/>
            </w:r>
            <w:r>
              <w:br/>
            </w:r>
          </w:p>
        </w:tc>
        <w:tc>
          <w:tcPr>
            <w:tcW w:w="4830" w:type="dxa"/>
          </w:tcPr>
          <w:p w14:paraId="49558FE0" w14:textId="1250445F" w:rsidR="5B8472CE" w:rsidRDefault="5B8472CE" w:rsidP="4EE315E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4EE315EA">
              <w:rPr>
                <w:rFonts w:eastAsia="Times New Roman" w:cs="Times New Roman"/>
                <w:szCs w:val="24"/>
              </w:rPr>
              <w:t>Country and territory presentations (drawing on</w:t>
            </w:r>
            <w:r w:rsidR="2EAA5B20" w:rsidRPr="4EE315EA">
              <w:rPr>
                <w:rFonts w:eastAsia="Times New Roman" w:cs="Times New Roman"/>
                <w:szCs w:val="24"/>
              </w:rPr>
              <w:t xml:space="preserve"> </w:t>
            </w:r>
            <w:r w:rsidRPr="4EE315EA">
              <w:rPr>
                <w:rFonts w:eastAsia="Times New Roman" w:cs="Times New Roman"/>
                <w:szCs w:val="24"/>
              </w:rPr>
              <w:t>7th National Reports and NBSAPs to highlight</w:t>
            </w:r>
            <w:r w:rsidR="459C8C4C" w:rsidRPr="4EE315EA">
              <w:rPr>
                <w:rFonts w:eastAsia="Times New Roman" w:cs="Times New Roman"/>
                <w:szCs w:val="24"/>
              </w:rPr>
              <w:t xml:space="preserve"> </w:t>
            </w:r>
            <w:r w:rsidRPr="4EE315EA">
              <w:rPr>
                <w:rFonts w:eastAsia="Times New Roman" w:cs="Times New Roman"/>
                <w:szCs w:val="24"/>
              </w:rPr>
              <w:t>progress and gaps) (Participating TBD)</w:t>
            </w:r>
            <w:r>
              <w:br/>
            </w:r>
            <w:r>
              <w:br/>
            </w:r>
            <w:r w:rsidRPr="4EE315EA">
              <w:rPr>
                <w:rFonts w:eastAsia="Times New Roman" w:cs="Times New Roman"/>
                <w:szCs w:val="24"/>
              </w:rPr>
              <w:t>Plenary discussion</w:t>
            </w:r>
          </w:p>
        </w:tc>
      </w:tr>
      <w:tr w:rsidR="004210A7" w14:paraId="650ED0A9"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704D5927" w14:textId="09AD2FF0" w:rsidR="004210A7" w:rsidRDefault="004210A7" w:rsidP="004210A7">
            <w:pPr>
              <w:spacing w:after="0" w:line="240" w:lineRule="auto"/>
            </w:pPr>
            <w:r>
              <w:t>3:45–4:05</w:t>
            </w:r>
          </w:p>
        </w:tc>
        <w:tc>
          <w:tcPr>
            <w:tcW w:w="3645" w:type="dxa"/>
          </w:tcPr>
          <w:p w14:paraId="626222F4"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t>Break</w:t>
            </w:r>
          </w:p>
        </w:tc>
        <w:tc>
          <w:tcPr>
            <w:tcW w:w="4830" w:type="dxa"/>
          </w:tcPr>
          <w:p w14:paraId="69E3D928"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r>
      <w:tr w:rsidR="004210A7" w14:paraId="7E5D510D"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0467CA46" w14:textId="01B37A5C" w:rsidR="004210A7" w:rsidRDefault="004210A7" w:rsidP="004210A7">
            <w:pPr>
              <w:spacing w:after="0" w:line="240" w:lineRule="auto"/>
            </w:pPr>
            <w:r>
              <w:t>4:05–5:00</w:t>
            </w:r>
          </w:p>
        </w:tc>
        <w:tc>
          <w:tcPr>
            <w:tcW w:w="3645" w:type="dxa"/>
          </w:tcPr>
          <w:p w14:paraId="1CC7A1F8" w14:textId="6C9FEAE4"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t xml:space="preserve">Item </w:t>
            </w:r>
            <w:r w:rsidR="00E2489E">
              <w:t>6</w:t>
            </w:r>
            <w:r>
              <w:t>. Tools and resources for achieving Target 3</w:t>
            </w:r>
          </w:p>
        </w:tc>
        <w:tc>
          <w:tcPr>
            <w:tcW w:w="4830" w:type="dxa"/>
          </w:tcPr>
          <w:p w14:paraId="32EC768A" w14:textId="356D959B" w:rsidR="00593219"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t>Introduction to tools and support mechanisms (TBD)</w:t>
            </w:r>
            <w:r w:rsidR="00E2489E">
              <w:t xml:space="preserve">; </w:t>
            </w:r>
            <w:r>
              <w:t>Discussion</w:t>
            </w:r>
            <w:r>
              <w:br/>
            </w:r>
            <w:r>
              <w:br/>
              <w:t>Intended outcomes:</w:t>
            </w:r>
            <w:r>
              <w:br/>
              <w:t>Participants gain familiarity with tools and support available for Target 3 implementation.</w:t>
            </w:r>
          </w:p>
          <w:p w14:paraId="41B9448B" w14:textId="77777777" w:rsidR="00113CED" w:rsidRDefault="00113CED" w:rsidP="004210A7">
            <w:pPr>
              <w:spacing w:after="0" w:line="240" w:lineRule="auto"/>
              <w:cnfStyle w:val="000000100000" w:firstRow="0" w:lastRow="0" w:firstColumn="0" w:lastColumn="0" w:oddVBand="0" w:evenVBand="0" w:oddHBand="1" w:evenHBand="0" w:firstRowFirstColumn="0" w:firstRowLastColumn="0" w:lastRowFirstColumn="0" w:lastRowLastColumn="0"/>
            </w:pPr>
          </w:p>
          <w:p w14:paraId="13DA0EA9" w14:textId="77777777" w:rsidR="00113CED" w:rsidRDefault="00113CED" w:rsidP="004210A7">
            <w:pPr>
              <w:spacing w:after="0" w:line="240" w:lineRule="auto"/>
              <w:cnfStyle w:val="000000100000" w:firstRow="0" w:lastRow="0" w:firstColumn="0" w:lastColumn="0" w:oddVBand="0" w:evenVBand="0" w:oddHBand="1" w:evenHBand="0" w:firstRowFirstColumn="0" w:firstRowLastColumn="0" w:lastRowFirstColumn="0" w:lastRowLastColumn="0"/>
            </w:pPr>
          </w:p>
          <w:p w14:paraId="319D65F6" w14:textId="77777777" w:rsidR="00593219" w:rsidRDefault="00593219" w:rsidP="004210A7">
            <w:pPr>
              <w:spacing w:after="0" w:line="240" w:lineRule="auto"/>
              <w:cnfStyle w:val="000000100000" w:firstRow="0" w:lastRow="0" w:firstColumn="0" w:lastColumn="0" w:oddVBand="0" w:evenVBand="0" w:oddHBand="1" w:evenHBand="0" w:firstRowFirstColumn="0" w:firstRowLastColumn="0" w:lastRowFirstColumn="0" w:lastRowLastColumn="0"/>
            </w:pPr>
          </w:p>
        </w:tc>
      </w:tr>
      <w:tr w:rsidR="00593219" w14:paraId="6330A479"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57856B87" w14:textId="0D5DF73B" w:rsidR="00593219" w:rsidRDefault="00593219" w:rsidP="004210A7">
            <w:pPr>
              <w:spacing w:after="0" w:line="240" w:lineRule="auto"/>
            </w:pPr>
            <w:r>
              <w:lastRenderedPageBreak/>
              <w:t>Wednesday, 10 June 2026</w:t>
            </w:r>
          </w:p>
        </w:tc>
        <w:tc>
          <w:tcPr>
            <w:tcW w:w="3645" w:type="dxa"/>
          </w:tcPr>
          <w:p w14:paraId="347AF5D5" w14:textId="77777777" w:rsidR="00593219" w:rsidRDefault="00593219"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4830" w:type="dxa"/>
          </w:tcPr>
          <w:p w14:paraId="6C35B369" w14:textId="77777777" w:rsidR="00593219" w:rsidRDefault="00593219"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r>
      <w:tr w:rsidR="00113CED" w14:paraId="6996A800" w14:textId="77777777" w:rsidTr="4EE31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4B2F6AF2" w14:textId="76CD06D8" w:rsidR="00113CED" w:rsidRDefault="004019A1">
            <w:pPr>
              <w:spacing w:after="0" w:line="240" w:lineRule="auto"/>
            </w:pPr>
            <w:r>
              <w:t>9</w:t>
            </w:r>
            <w:r w:rsidR="00113CED">
              <w:t>:0</w:t>
            </w:r>
            <w:r>
              <w:t>0</w:t>
            </w:r>
            <w:r w:rsidR="00113CED">
              <w:t>–</w:t>
            </w:r>
            <w:r>
              <w:t>10</w:t>
            </w:r>
            <w:r w:rsidR="00113CED">
              <w:t>:00</w:t>
            </w:r>
          </w:p>
        </w:tc>
        <w:tc>
          <w:tcPr>
            <w:tcW w:w="3645" w:type="dxa"/>
          </w:tcPr>
          <w:p w14:paraId="7526A37F" w14:textId="52EE3765" w:rsidR="00113CED" w:rsidRDefault="00113CED">
            <w:pPr>
              <w:spacing w:after="0" w:line="240" w:lineRule="auto"/>
              <w:cnfStyle w:val="000000100000" w:firstRow="0" w:lastRow="0" w:firstColumn="0" w:lastColumn="0" w:oddVBand="0" w:evenVBand="0" w:oddHBand="1" w:evenHBand="0" w:firstRowFirstColumn="0" w:firstRowLastColumn="0" w:lastRowFirstColumn="0" w:lastRowLastColumn="0"/>
            </w:pPr>
            <w:r>
              <w:t>Item 6</w:t>
            </w:r>
            <w:r w:rsidR="004019A1">
              <w:t xml:space="preserve"> (Continued)</w:t>
            </w:r>
            <w:r>
              <w:t>. Tools and resources for achieving Target 3</w:t>
            </w:r>
          </w:p>
        </w:tc>
        <w:tc>
          <w:tcPr>
            <w:tcW w:w="4830" w:type="dxa"/>
          </w:tcPr>
          <w:p w14:paraId="665B3A51" w14:textId="77777777" w:rsidR="00113CED" w:rsidRDefault="00113CED">
            <w:pPr>
              <w:spacing w:after="0" w:line="240" w:lineRule="auto"/>
              <w:cnfStyle w:val="000000100000" w:firstRow="0" w:lastRow="0" w:firstColumn="0" w:lastColumn="0" w:oddVBand="0" w:evenVBand="0" w:oddHBand="1" w:evenHBand="0" w:firstRowFirstColumn="0" w:firstRowLastColumn="0" w:lastRowFirstColumn="0" w:lastRowLastColumn="0"/>
            </w:pPr>
            <w:r>
              <w:t>Introduction to tools and support mechanisms (TBD); Discussion</w:t>
            </w:r>
            <w:r>
              <w:br/>
            </w:r>
            <w:r>
              <w:br/>
              <w:t>Intended outcomes:</w:t>
            </w:r>
            <w:r>
              <w:br/>
              <w:t>Participants gain familiarity with tools and support available for Target 3 implementation.</w:t>
            </w:r>
          </w:p>
          <w:p w14:paraId="54D926F1" w14:textId="77777777" w:rsidR="00113CED" w:rsidRDefault="00113CED">
            <w:pPr>
              <w:spacing w:after="0" w:line="240" w:lineRule="auto"/>
              <w:cnfStyle w:val="000000100000" w:firstRow="0" w:lastRow="0" w:firstColumn="0" w:lastColumn="0" w:oddVBand="0" w:evenVBand="0" w:oddHBand="1" w:evenHBand="0" w:firstRowFirstColumn="0" w:firstRowLastColumn="0" w:lastRowFirstColumn="0" w:lastRowLastColumn="0"/>
            </w:pPr>
          </w:p>
          <w:p w14:paraId="29B7CC82" w14:textId="77777777" w:rsidR="00113CED" w:rsidRDefault="00113CED">
            <w:pPr>
              <w:spacing w:after="0" w:line="240" w:lineRule="auto"/>
              <w:cnfStyle w:val="000000100000" w:firstRow="0" w:lastRow="0" w:firstColumn="0" w:lastColumn="0" w:oddVBand="0" w:evenVBand="0" w:oddHBand="1" w:evenHBand="0" w:firstRowFirstColumn="0" w:firstRowLastColumn="0" w:lastRowFirstColumn="0" w:lastRowLastColumn="0"/>
            </w:pPr>
          </w:p>
          <w:p w14:paraId="0B2D72B8" w14:textId="77777777" w:rsidR="00113CED" w:rsidRDefault="00113CED">
            <w:pPr>
              <w:spacing w:after="0" w:line="240" w:lineRule="auto"/>
              <w:cnfStyle w:val="000000100000" w:firstRow="0" w:lastRow="0" w:firstColumn="0" w:lastColumn="0" w:oddVBand="0" w:evenVBand="0" w:oddHBand="1" w:evenHBand="0" w:firstRowFirstColumn="0" w:firstRowLastColumn="0" w:lastRowFirstColumn="0" w:lastRowLastColumn="0"/>
            </w:pPr>
          </w:p>
        </w:tc>
      </w:tr>
      <w:tr w:rsidR="004210A7" w14:paraId="66C629D6" w14:textId="77777777" w:rsidTr="4EE315EA">
        <w:trPr>
          <w:trHeight w:val="2115"/>
        </w:trPr>
        <w:tc>
          <w:tcPr>
            <w:cnfStyle w:val="001000000000" w:firstRow="0" w:lastRow="0" w:firstColumn="1" w:lastColumn="0" w:oddVBand="0" w:evenVBand="0" w:oddHBand="0" w:evenHBand="0" w:firstRowFirstColumn="0" w:firstRowLastColumn="0" w:lastRowFirstColumn="0" w:lastRowLastColumn="0"/>
            <w:tcW w:w="3015" w:type="dxa"/>
          </w:tcPr>
          <w:p w14:paraId="5CFB52E3" w14:textId="3D46922E" w:rsidR="004210A7" w:rsidRDefault="004019A1" w:rsidP="004210A7">
            <w:pPr>
              <w:spacing w:after="0" w:line="240" w:lineRule="auto"/>
            </w:pPr>
            <w:r>
              <w:t>10</w:t>
            </w:r>
            <w:r w:rsidR="004210A7">
              <w:t>:00–11:00</w:t>
            </w:r>
          </w:p>
        </w:tc>
        <w:tc>
          <w:tcPr>
            <w:tcW w:w="3645" w:type="dxa"/>
          </w:tcPr>
          <w:p w14:paraId="30A7AF59" w14:textId="6FA93893"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t xml:space="preserve">Item </w:t>
            </w:r>
            <w:r w:rsidR="008833EB">
              <w:t>7</w:t>
            </w:r>
            <w:r>
              <w:t>. Achieving Target 3 – OECMs</w:t>
            </w:r>
          </w:p>
        </w:tc>
        <w:tc>
          <w:tcPr>
            <w:tcW w:w="4830" w:type="dxa"/>
          </w:tcPr>
          <w:p w14:paraId="2BFEBDDA" w14:textId="75B8CAC8"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t>Introduction to Other Effective Area‑Based Conservation Measures (</w:t>
            </w:r>
            <w:r w:rsidR="57DB8190">
              <w:t>PLACEHOLDER TOPIC-</w:t>
            </w:r>
            <w:r>
              <w:t>TBD)</w:t>
            </w:r>
            <w:r>
              <w:br/>
            </w:r>
            <w:r>
              <w:br/>
              <w:t>Discussion</w:t>
            </w:r>
            <w:r>
              <w:br/>
            </w:r>
            <w:r>
              <w:br/>
              <w:t>Intended outcomes:</w:t>
            </w:r>
            <w:r>
              <w:br/>
              <w:t>Participants explore the definition and recognition of OECMs.</w:t>
            </w:r>
          </w:p>
        </w:tc>
      </w:tr>
      <w:tr w:rsidR="004210A7" w14:paraId="6F166661"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5B3FE82F" w14:textId="58154021" w:rsidR="004210A7" w:rsidRDefault="004210A7" w:rsidP="004210A7">
            <w:pPr>
              <w:spacing w:after="0" w:line="240" w:lineRule="auto"/>
            </w:pPr>
            <w:r>
              <w:t>11:00–11:15</w:t>
            </w:r>
          </w:p>
        </w:tc>
        <w:tc>
          <w:tcPr>
            <w:tcW w:w="3645" w:type="dxa"/>
          </w:tcPr>
          <w:p w14:paraId="3DBB2D10"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t>Break</w:t>
            </w:r>
          </w:p>
        </w:tc>
        <w:tc>
          <w:tcPr>
            <w:tcW w:w="4830" w:type="dxa"/>
          </w:tcPr>
          <w:p w14:paraId="50BC9E6C"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p>
        </w:tc>
      </w:tr>
      <w:tr w:rsidR="004210A7" w14:paraId="67E0DF2F"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49628C93" w14:textId="424A0B27" w:rsidR="004210A7" w:rsidRDefault="004210A7" w:rsidP="004210A7">
            <w:pPr>
              <w:spacing w:after="0" w:line="240" w:lineRule="auto"/>
            </w:pPr>
            <w:r>
              <w:t>11:15–12:30</w:t>
            </w:r>
          </w:p>
        </w:tc>
        <w:tc>
          <w:tcPr>
            <w:tcW w:w="3645" w:type="dxa"/>
          </w:tcPr>
          <w:p w14:paraId="64B7CE9F" w14:textId="0C8F89E3"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t xml:space="preserve">Item </w:t>
            </w:r>
            <w:r w:rsidR="008833EB">
              <w:t>8</w:t>
            </w:r>
            <w:r>
              <w:t>. Governance and management effectiveness</w:t>
            </w:r>
          </w:p>
        </w:tc>
        <w:tc>
          <w:tcPr>
            <w:tcW w:w="4830" w:type="dxa"/>
          </w:tcPr>
          <w:p w14:paraId="7A7EA730" w14:textId="4FBA642C" w:rsidR="004210A7" w:rsidRDefault="004210A7" w:rsidP="00185292">
            <w:pPr>
              <w:spacing w:after="0" w:line="240" w:lineRule="auto"/>
              <w:cnfStyle w:val="000000000000" w:firstRow="0" w:lastRow="0" w:firstColumn="0" w:lastColumn="0" w:oddVBand="0" w:evenVBand="0" w:oddHBand="0" w:evenHBand="0" w:firstRowFirstColumn="0" w:firstRowLastColumn="0" w:lastRowFirstColumn="0" w:lastRowLastColumn="0"/>
            </w:pPr>
            <w:r>
              <w:t>Governance approaches (</w:t>
            </w:r>
            <w:r w:rsidR="02387E14">
              <w:t>PLACEHOLDER TOPIC-</w:t>
            </w:r>
            <w:r>
              <w:t>TBD)</w:t>
            </w:r>
            <w:r>
              <w:br/>
            </w:r>
            <w:r>
              <w:br/>
              <w:t>Discussion</w:t>
            </w:r>
            <w:r>
              <w:br/>
            </w:r>
            <w:r>
              <w:br/>
              <w:t>Intended outcomes:</w:t>
            </w:r>
            <w:r w:rsidR="00185292">
              <w:t xml:space="preserve"> </w:t>
            </w:r>
            <w:r>
              <w:t>Participants explore governance models and management approaches.</w:t>
            </w:r>
          </w:p>
        </w:tc>
      </w:tr>
      <w:tr w:rsidR="004210A7" w14:paraId="12D75757"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38DF0CEE" w14:textId="2365A150" w:rsidR="004210A7" w:rsidRDefault="004210A7" w:rsidP="004210A7">
            <w:pPr>
              <w:spacing w:after="0" w:line="240" w:lineRule="auto"/>
            </w:pPr>
            <w:r>
              <w:t>12:30–1:30</w:t>
            </w:r>
          </w:p>
        </w:tc>
        <w:tc>
          <w:tcPr>
            <w:tcW w:w="3645" w:type="dxa"/>
          </w:tcPr>
          <w:p w14:paraId="5FFFCDCB"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t>Lunch</w:t>
            </w:r>
          </w:p>
        </w:tc>
        <w:tc>
          <w:tcPr>
            <w:tcW w:w="4830" w:type="dxa"/>
          </w:tcPr>
          <w:p w14:paraId="7386BB96"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p>
        </w:tc>
      </w:tr>
      <w:tr w:rsidR="004210A7" w14:paraId="1BA2BA19"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6A3E632B" w14:textId="0CEA44EB" w:rsidR="004210A7" w:rsidRDefault="004210A7" w:rsidP="004210A7">
            <w:pPr>
              <w:spacing w:after="0" w:line="240" w:lineRule="auto"/>
            </w:pPr>
            <w:r>
              <w:lastRenderedPageBreak/>
              <w:t>1:30–3:45</w:t>
            </w:r>
          </w:p>
        </w:tc>
        <w:tc>
          <w:tcPr>
            <w:tcW w:w="3645" w:type="dxa"/>
          </w:tcPr>
          <w:p w14:paraId="766F5C28" w14:textId="757023A0"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t xml:space="preserve">Item </w:t>
            </w:r>
            <w:r w:rsidR="008833EB">
              <w:t>9</w:t>
            </w:r>
            <w:r>
              <w:t>. Financing and reporting progress</w:t>
            </w:r>
          </w:p>
        </w:tc>
        <w:tc>
          <w:tcPr>
            <w:tcW w:w="4830" w:type="dxa"/>
          </w:tcPr>
          <w:p w14:paraId="79B9F743" w14:textId="4AED60D7" w:rsidR="00E2489E"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t>Introduction to conservation finance tools (</w:t>
            </w:r>
            <w:r w:rsidR="46ED5A2D">
              <w:t>PLACEHOLDER TOPIC-</w:t>
            </w:r>
            <w:r>
              <w:t>TBD)</w:t>
            </w:r>
            <w:r w:rsidR="3E684076">
              <w:t xml:space="preserve">; </w:t>
            </w:r>
            <w:r>
              <w:t>Discussion</w:t>
            </w:r>
          </w:p>
          <w:p w14:paraId="292F6E2F" w14:textId="5B76FFCD" w:rsidR="004210A7" w:rsidRDefault="004210A7" w:rsidP="4EE315EA">
            <w:pPr>
              <w:spacing w:after="0" w:line="240" w:lineRule="auto"/>
              <w:cnfStyle w:val="000000000000" w:firstRow="0" w:lastRow="0" w:firstColumn="0" w:lastColumn="0" w:oddVBand="0" w:evenVBand="0" w:oddHBand="0" w:evenHBand="0" w:firstRowFirstColumn="0" w:firstRowLastColumn="0" w:lastRowFirstColumn="0" w:lastRowLastColumn="0"/>
            </w:pPr>
            <w:r>
              <w:br/>
              <w:t>Intended outcomes:</w:t>
            </w:r>
            <w:r w:rsidR="5090A048">
              <w:t xml:space="preserve"> </w:t>
            </w:r>
            <w:r>
              <w:t>Participants gain introductory knowledge on financing mechanisms.</w:t>
            </w:r>
            <w:r>
              <w:br/>
            </w:r>
          </w:p>
        </w:tc>
      </w:tr>
      <w:tr w:rsidR="004210A7" w14:paraId="216CB245"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4CCA0D53" w14:textId="1262B075" w:rsidR="004210A7" w:rsidRDefault="004210A7" w:rsidP="004210A7">
            <w:pPr>
              <w:spacing w:after="0" w:line="240" w:lineRule="auto"/>
            </w:pPr>
            <w:r>
              <w:t>3:45–4:00</w:t>
            </w:r>
          </w:p>
        </w:tc>
        <w:tc>
          <w:tcPr>
            <w:tcW w:w="3645" w:type="dxa"/>
          </w:tcPr>
          <w:p w14:paraId="7E6E047D"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t>Break</w:t>
            </w:r>
          </w:p>
        </w:tc>
        <w:tc>
          <w:tcPr>
            <w:tcW w:w="4830" w:type="dxa"/>
          </w:tcPr>
          <w:p w14:paraId="5DAF195B"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p>
        </w:tc>
      </w:tr>
      <w:tr w:rsidR="00344AC3" w14:paraId="07D664E2"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61FFBE5B" w14:textId="4211596A" w:rsidR="004210A7" w:rsidRDefault="004210A7" w:rsidP="004210A7">
            <w:pPr>
              <w:spacing w:after="0" w:line="240" w:lineRule="auto"/>
            </w:pPr>
            <w:r>
              <w:t>4:00–5:00</w:t>
            </w:r>
          </w:p>
        </w:tc>
        <w:tc>
          <w:tcPr>
            <w:tcW w:w="3645" w:type="dxa"/>
          </w:tcPr>
          <w:p w14:paraId="2B36993A" w14:textId="130AE13B"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t xml:space="preserve">Item </w:t>
            </w:r>
            <w:r w:rsidR="008833EB">
              <w:t>10</w:t>
            </w:r>
            <w:r>
              <w:t>. Cooperation and partnerships</w:t>
            </w:r>
          </w:p>
        </w:tc>
        <w:tc>
          <w:tcPr>
            <w:tcW w:w="4830" w:type="dxa"/>
          </w:tcPr>
          <w:p w14:paraId="3AAC379C" w14:textId="487B8AF4" w:rsidR="004210A7" w:rsidRDefault="00E2489E" w:rsidP="004210A7">
            <w:pPr>
              <w:spacing w:after="0" w:line="240" w:lineRule="auto"/>
              <w:cnfStyle w:val="000000000000" w:firstRow="0" w:lastRow="0" w:firstColumn="0" w:lastColumn="0" w:oddVBand="0" w:evenVBand="0" w:oddHBand="0" w:evenHBand="0" w:firstRowFirstColumn="0" w:firstRowLastColumn="0" w:lastRowFirstColumn="0" w:lastRowLastColumn="0"/>
            </w:pPr>
            <w:r w:rsidRPr="00E2489E">
              <w:t xml:space="preserve">World Café: </w:t>
            </w:r>
            <w:r w:rsidR="004210A7">
              <w:t>Interactive discussion</w:t>
            </w:r>
            <w:r w:rsidR="004210A7">
              <w:br/>
            </w:r>
            <w:r w:rsidR="004210A7">
              <w:br/>
              <w:t>Intended outcomes:</w:t>
            </w:r>
            <w:r w:rsidR="00185292">
              <w:t xml:space="preserve"> </w:t>
            </w:r>
            <w:r w:rsidR="004210A7">
              <w:t>Participants identify opportunities for collaboration and partnerships.</w:t>
            </w:r>
          </w:p>
          <w:p w14:paraId="68A11CAF" w14:textId="77777777" w:rsidR="00E2489E" w:rsidRDefault="00E2489E"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r>
      <w:tr w:rsidR="00344AC3" w14:paraId="499AFA03"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Borders>
              <w:top w:val="single" w:sz="8" w:space="0" w:color="auto"/>
            </w:tcBorders>
          </w:tcPr>
          <w:p w14:paraId="642AD61A" w14:textId="71DA9B0B" w:rsidR="00344AC3" w:rsidRDefault="00344AC3" w:rsidP="00344AC3">
            <w:pPr>
              <w:spacing w:after="0" w:line="240" w:lineRule="auto"/>
            </w:pPr>
            <w:r>
              <w:t>Thursday, 11 June 2026</w:t>
            </w:r>
          </w:p>
        </w:tc>
        <w:tc>
          <w:tcPr>
            <w:tcW w:w="3645" w:type="dxa"/>
            <w:tcBorders>
              <w:top w:val="single" w:sz="8" w:space="0" w:color="auto"/>
            </w:tcBorders>
          </w:tcPr>
          <w:p w14:paraId="5A6491F7"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4830" w:type="dxa"/>
            <w:tcBorders>
              <w:top w:val="single" w:sz="8" w:space="0" w:color="auto"/>
            </w:tcBorders>
          </w:tcPr>
          <w:p w14:paraId="5F40877F"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p>
        </w:tc>
      </w:tr>
      <w:tr w:rsidR="00344AC3" w14:paraId="3E265EBC"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Borders>
              <w:top w:val="single" w:sz="8" w:space="0" w:color="auto"/>
            </w:tcBorders>
          </w:tcPr>
          <w:p w14:paraId="46E8D684" w14:textId="022E1F9B" w:rsidR="00344AC3" w:rsidRDefault="00344AC3" w:rsidP="00344AC3">
            <w:pPr>
              <w:spacing w:after="0" w:line="240" w:lineRule="auto"/>
            </w:pPr>
            <w:r>
              <w:t>9:00–10:45</w:t>
            </w:r>
          </w:p>
        </w:tc>
        <w:tc>
          <w:tcPr>
            <w:tcW w:w="3645" w:type="dxa"/>
            <w:tcBorders>
              <w:top w:val="single" w:sz="8" w:space="0" w:color="auto"/>
            </w:tcBorders>
          </w:tcPr>
          <w:p w14:paraId="6D7A6A6E" w14:textId="1F80079C"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t>Item</w:t>
            </w:r>
            <w:r w:rsidR="008833EB">
              <w:t xml:space="preserve"> 11</w:t>
            </w:r>
            <w:r>
              <w:t>. Human rights, equity and governance</w:t>
            </w:r>
          </w:p>
        </w:tc>
        <w:tc>
          <w:tcPr>
            <w:tcW w:w="4830" w:type="dxa"/>
            <w:tcBorders>
              <w:top w:val="single" w:sz="8" w:space="0" w:color="auto"/>
            </w:tcBorders>
          </w:tcPr>
          <w:p w14:paraId="0C51EE0F" w14:textId="77777777"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t>Inclusion and equity considerations in implementing Target 3 (TBD)</w:t>
            </w:r>
            <w:r>
              <w:br/>
            </w:r>
            <w:r>
              <w:br/>
              <w:t>Discussion</w:t>
            </w:r>
            <w:r>
              <w:br/>
            </w:r>
            <w:r>
              <w:br/>
              <w:t>Intended outcomes:</w:t>
            </w:r>
            <w:r>
              <w:br/>
              <w:t>Participants explore approaches to integrate equity and human rights.</w:t>
            </w:r>
          </w:p>
        </w:tc>
      </w:tr>
      <w:tr w:rsidR="00344AC3" w14:paraId="1894E901"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610D2F5B" w14:textId="2EFE3206" w:rsidR="00344AC3" w:rsidRDefault="00344AC3" w:rsidP="00344AC3">
            <w:pPr>
              <w:spacing w:after="0" w:line="240" w:lineRule="auto"/>
            </w:pPr>
            <w:r>
              <w:t>10:45–11:00</w:t>
            </w:r>
          </w:p>
        </w:tc>
        <w:tc>
          <w:tcPr>
            <w:tcW w:w="3645" w:type="dxa"/>
          </w:tcPr>
          <w:p w14:paraId="51DEA6D3"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r>
              <w:t>Break</w:t>
            </w:r>
          </w:p>
        </w:tc>
        <w:tc>
          <w:tcPr>
            <w:tcW w:w="4830" w:type="dxa"/>
          </w:tcPr>
          <w:p w14:paraId="65B2D4A7"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p>
        </w:tc>
      </w:tr>
      <w:tr w:rsidR="00344AC3" w14:paraId="28C5A4F9"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23BB9924" w14:textId="68D1E958" w:rsidR="00344AC3" w:rsidRDefault="00344AC3" w:rsidP="00344AC3">
            <w:pPr>
              <w:spacing w:after="0" w:line="240" w:lineRule="auto"/>
            </w:pPr>
            <w:r>
              <w:t>11:00–12:30</w:t>
            </w:r>
          </w:p>
        </w:tc>
        <w:tc>
          <w:tcPr>
            <w:tcW w:w="3645" w:type="dxa"/>
          </w:tcPr>
          <w:p w14:paraId="6EEEC262" w14:textId="4BB0E828"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t>Item 1</w:t>
            </w:r>
            <w:r w:rsidR="008833EB">
              <w:t>2</w:t>
            </w:r>
            <w:r>
              <w:t>. Developing national and regional priority actions</w:t>
            </w:r>
          </w:p>
        </w:tc>
        <w:tc>
          <w:tcPr>
            <w:tcW w:w="4830" w:type="dxa"/>
          </w:tcPr>
          <w:p w14:paraId="58A40E4E" w14:textId="77777777"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t>Group discussions</w:t>
            </w:r>
            <w:r>
              <w:br/>
            </w:r>
            <w:r>
              <w:br/>
              <w:t>Intended outcomes:</w:t>
            </w:r>
            <w:r>
              <w:br/>
              <w:t>Countries identify priority actions and potential support needs.</w:t>
            </w:r>
          </w:p>
        </w:tc>
      </w:tr>
      <w:tr w:rsidR="00344AC3" w14:paraId="6974060D"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4156A7BE" w14:textId="6EAC42C8" w:rsidR="00344AC3" w:rsidRDefault="00344AC3" w:rsidP="00344AC3">
            <w:pPr>
              <w:spacing w:after="0" w:line="240" w:lineRule="auto"/>
            </w:pPr>
            <w:r>
              <w:t>12:30–1:30</w:t>
            </w:r>
          </w:p>
        </w:tc>
        <w:tc>
          <w:tcPr>
            <w:tcW w:w="3645" w:type="dxa"/>
          </w:tcPr>
          <w:p w14:paraId="346E0236" w14:textId="2DF61DCB"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r>
              <w:t>Lunch</w:t>
            </w:r>
          </w:p>
        </w:tc>
        <w:tc>
          <w:tcPr>
            <w:tcW w:w="4830" w:type="dxa"/>
          </w:tcPr>
          <w:p w14:paraId="7B579174"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p>
        </w:tc>
      </w:tr>
      <w:tr w:rsidR="00344AC3" w14:paraId="0EA53BFE"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231904C1" w14:textId="618AE3DF" w:rsidR="00344AC3" w:rsidRDefault="00344AC3" w:rsidP="00344AC3">
            <w:pPr>
              <w:spacing w:after="0" w:line="240" w:lineRule="auto"/>
            </w:pPr>
            <w:r>
              <w:t>1:30–3:00</w:t>
            </w:r>
          </w:p>
        </w:tc>
        <w:tc>
          <w:tcPr>
            <w:tcW w:w="3645" w:type="dxa"/>
          </w:tcPr>
          <w:p w14:paraId="11D82666" w14:textId="6067F4B4"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t>Item 1</w:t>
            </w:r>
            <w:r w:rsidR="008833EB">
              <w:t>3</w:t>
            </w:r>
            <w:r>
              <w:t>. Reporting back and discussion</w:t>
            </w:r>
          </w:p>
        </w:tc>
        <w:tc>
          <w:tcPr>
            <w:tcW w:w="4830" w:type="dxa"/>
          </w:tcPr>
          <w:p w14:paraId="2C45D911" w14:textId="77777777"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t>Groups report back on findings</w:t>
            </w:r>
            <w:r>
              <w:br/>
            </w:r>
            <w:r>
              <w:br/>
            </w:r>
            <w:r>
              <w:lastRenderedPageBreak/>
              <w:t>Intended outcomes:</w:t>
            </w:r>
            <w:r>
              <w:br/>
              <w:t>Participants share priority actions and identify next steps.</w:t>
            </w:r>
          </w:p>
        </w:tc>
      </w:tr>
      <w:tr w:rsidR="00344AC3" w14:paraId="28A8C881"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73FB3871" w14:textId="7442B0D0" w:rsidR="00344AC3" w:rsidRDefault="00344AC3" w:rsidP="00344AC3">
            <w:pPr>
              <w:spacing w:after="0" w:line="240" w:lineRule="auto"/>
            </w:pPr>
            <w:r>
              <w:lastRenderedPageBreak/>
              <w:t>3:00–3:15</w:t>
            </w:r>
          </w:p>
        </w:tc>
        <w:tc>
          <w:tcPr>
            <w:tcW w:w="3645" w:type="dxa"/>
          </w:tcPr>
          <w:p w14:paraId="07B13799"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r>
              <w:t>Break</w:t>
            </w:r>
          </w:p>
        </w:tc>
        <w:tc>
          <w:tcPr>
            <w:tcW w:w="4830" w:type="dxa"/>
          </w:tcPr>
          <w:p w14:paraId="34AE9577"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p>
        </w:tc>
      </w:tr>
      <w:tr w:rsidR="00344AC3" w14:paraId="5BA87333"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6E20C145" w14:textId="1618B522" w:rsidR="00344AC3" w:rsidRDefault="00344AC3" w:rsidP="00344AC3">
            <w:pPr>
              <w:spacing w:after="0" w:line="240" w:lineRule="auto"/>
            </w:pPr>
            <w:r>
              <w:t>3:15–5:00</w:t>
            </w:r>
          </w:p>
        </w:tc>
        <w:tc>
          <w:tcPr>
            <w:tcW w:w="3645" w:type="dxa"/>
          </w:tcPr>
          <w:p w14:paraId="79A36E0C" w14:textId="6361CD66"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t>Item 1</w:t>
            </w:r>
            <w:r w:rsidR="008833EB">
              <w:t>4</w:t>
            </w:r>
            <w:r>
              <w:t>. Closure of the workshop</w:t>
            </w:r>
          </w:p>
        </w:tc>
        <w:tc>
          <w:tcPr>
            <w:tcW w:w="4830" w:type="dxa"/>
          </w:tcPr>
          <w:p w14:paraId="1FB87F95" w14:textId="1816C97D" w:rsidR="00344AC3" w:rsidRDefault="1E64220A" w:rsidP="00344AC3">
            <w:pPr>
              <w:spacing w:after="0" w:line="240" w:lineRule="auto"/>
              <w:cnfStyle w:val="000000000000" w:firstRow="0" w:lastRow="0" w:firstColumn="0" w:lastColumn="0" w:oddVBand="0" w:evenVBand="0" w:oddHBand="0" w:evenHBand="0" w:firstRowFirstColumn="0" w:firstRowLastColumn="0" w:lastRowFirstColumn="0" w:lastRowLastColumn="0"/>
            </w:pPr>
            <w:r>
              <w:t>Summary and conclusions</w:t>
            </w:r>
            <w:r w:rsidR="00344AC3">
              <w:br/>
            </w:r>
            <w:r>
              <w:t>Official closing and group photo</w:t>
            </w:r>
            <w:r w:rsidR="00344AC3">
              <w:br/>
            </w:r>
            <w:r w:rsidR="00344AC3">
              <w:br/>
            </w:r>
            <w:r>
              <w:t>Intended outcomes:</w:t>
            </w:r>
            <w:r w:rsidR="00344AC3">
              <w:br/>
            </w:r>
            <w:r>
              <w:t>Participants agree on next steps.</w:t>
            </w:r>
            <w:r w:rsidR="002D5ACD" w:rsidRPr="4EE315EA">
              <w:rPr>
                <w:b/>
                <w:bCs/>
              </w:rPr>
              <w:t xml:space="preserve"> </w:t>
            </w:r>
            <w:r w:rsidR="002D5ACD">
              <w:t>(What do we want at the end?)</w:t>
            </w:r>
          </w:p>
          <w:p w14:paraId="0DC1B77A" w14:textId="77777777" w:rsidR="00344AC3" w:rsidRDefault="00344AC3" w:rsidP="00543666">
            <w:pPr>
              <w:spacing w:after="0" w:line="240" w:lineRule="auto"/>
              <w:cnfStyle w:val="000000000000" w:firstRow="0" w:lastRow="0" w:firstColumn="0" w:lastColumn="0" w:oddVBand="0" w:evenVBand="0" w:oddHBand="0" w:evenHBand="0" w:firstRowFirstColumn="0" w:firstRowLastColumn="0" w:lastRowFirstColumn="0" w:lastRowLastColumn="0"/>
            </w:pPr>
          </w:p>
        </w:tc>
      </w:tr>
      <w:tr w:rsidR="00344AC3" w14:paraId="696B3D4E"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Borders>
              <w:bottom w:val="single" w:sz="8" w:space="0" w:color="auto"/>
            </w:tcBorders>
          </w:tcPr>
          <w:p w14:paraId="363F7515" w14:textId="7B853260" w:rsidR="00344AC3" w:rsidRDefault="008D2CFC" w:rsidP="00344AC3">
            <w:pPr>
              <w:spacing w:after="0" w:line="240" w:lineRule="auto"/>
            </w:pPr>
            <w:r>
              <w:t>Day 4 – Optional</w:t>
            </w:r>
            <w:r w:rsidR="00F61E7B">
              <w:t xml:space="preserve"> (IUCN)</w:t>
            </w:r>
          </w:p>
        </w:tc>
        <w:tc>
          <w:tcPr>
            <w:tcW w:w="3645" w:type="dxa"/>
            <w:tcBorders>
              <w:bottom w:val="single" w:sz="8" w:space="0" w:color="auto"/>
            </w:tcBorders>
          </w:tcPr>
          <w:p w14:paraId="3B7B76BA" w14:textId="7EC155A1"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r w:rsidRPr="004210A7">
              <w:rPr>
                <w:i/>
                <w:iCs/>
              </w:rPr>
              <w:t>Item</w:t>
            </w:r>
          </w:p>
        </w:tc>
        <w:tc>
          <w:tcPr>
            <w:tcW w:w="4830" w:type="dxa"/>
            <w:tcBorders>
              <w:bottom w:val="single" w:sz="8" w:space="0" w:color="auto"/>
            </w:tcBorders>
          </w:tcPr>
          <w:p w14:paraId="0A869E15" w14:textId="59FF0D8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r w:rsidRPr="004210A7">
              <w:rPr>
                <w:i/>
                <w:iCs/>
              </w:rPr>
              <w:t>Notes</w:t>
            </w:r>
          </w:p>
        </w:tc>
      </w:tr>
      <w:tr w:rsidR="00344AC3" w14:paraId="5E00FD88"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685847FD" w14:textId="57E6F9BB" w:rsidR="00344AC3" w:rsidRDefault="00344AC3" w:rsidP="00344AC3">
            <w:pPr>
              <w:spacing w:after="0" w:line="240" w:lineRule="auto"/>
            </w:pPr>
            <w:r>
              <w:br/>
              <w:t>7:00–18:00</w:t>
            </w:r>
          </w:p>
        </w:tc>
        <w:tc>
          <w:tcPr>
            <w:tcW w:w="3645" w:type="dxa"/>
          </w:tcPr>
          <w:p w14:paraId="1DCE944C" w14:textId="1991F32C" w:rsidR="00344AC3" w:rsidRDefault="00F61E7B" w:rsidP="00344AC3">
            <w:pPr>
              <w:spacing w:after="0" w:line="240" w:lineRule="auto"/>
              <w:cnfStyle w:val="000000000000" w:firstRow="0" w:lastRow="0" w:firstColumn="0" w:lastColumn="0" w:oddVBand="0" w:evenVBand="0" w:oddHBand="0" w:evenHBand="0" w:firstRowFirstColumn="0" w:firstRowLastColumn="0" w:lastRowFirstColumn="0" w:lastRowLastColumn="0"/>
            </w:pPr>
            <w:r>
              <w:t>IUCN-ORO</w:t>
            </w:r>
            <w:r w:rsidR="006156F0">
              <w:t xml:space="preserve"> </w:t>
            </w:r>
            <w:r w:rsidR="004C1227">
              <w:t>Green</w:t>
            </w:r>
            <w:r w:rsidR="00C468B8">
              <w:t xml:space="preserve"> L</w:t>
            </w:r>
            <w:r w:rsidR="004C1227">
              <w:t>istin</w:t>
            </w:r>
            <w:r w:rsidR="00C468B8">
              <w:t>g Workshop</w:t>
            </w:r>
          </w:p>
        </w:tc>
        <w:tc>
          <w:tcPr>
            <w:tcW w:w="4830" w:type="dxa"/>
          </w:tcPr>
          <w:p w14:paraId="191BE3DB" w14:textId="37064B76" w:rsidR="00344AC3" w:rsidRDefault="00C468B8" w:rsidP="00344AC3">
            <w:pPr>
              <w:spacing w:after="0" w:line="240" w:lineRule="auto"/>
              <w:cnfStyle w:val="000000000000" w:firstRow="0" w:lastRow="0" w:firstColumn="0" w:lastColumn="0" w:oddVBand="0" w:evenVBand="0" w:oddHBand="0" w:evenHBand="0" w:firstRowFirstColumn="0" w:firstRowLastColumn="0" w:lastRowFirstColumn="0" w:lastRowLastColumn="0"/>
            </w:pPr>
            <w:r>
              <w:t xml:space="preserve">IUCN </w:t>
            </w:r>
            <w:proofErr w:type="gramStart"/>
            <w:r>
              <w:t>to introduce</w:t>
            </w:r>
            <w:proofErr w:type="gramEnd"/>
            <w:r>
              <w:t xml:space="preserve"> the Green </w:t>
            </w:r>
            <w:r w:rsidR="00A07461">
              <w:t>Listing concept as part of the KMGBF 30 x 30 contribution.</w:t>
            </w:r>
          </w:p>
        </w:tc>
      </w:tr>
    </w:tbl>
    <w:p w14:paraId="670B345A" w14:textId="2013D65E" w:rsidR="004210A7" w:rsidRDefault="004210A7" w:rsidP="004210A7">
      <w:pPr>
        <w:spacing w:after="0" w:line="240" w:lineRule="auto"/>
      </w:pPr>
    </w:p>
    <w:p w14:paraId="67BE08D0" w14:textId="63F52B82" w:rsidR="007F0533" w:rsidRDefault="007F0533" w:rsidP="004210A7">
      <w:pPr>
        <w:spacing w:after="0" w:line="240" w:lineRule="auto"/>
      </w:pPr>
    </w:p>
    <w:sectPr w:rsidR="007F0533" w:rsidSect="004210A7">
      <w:headerReference w:type="default" r:id="rId10"/>
      <w:pgSz w:w="15840" w:h="12240" w:orient="landscape"/>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08AE" w14:textId="77777777" w:rsidR="00A84949" w:rsidRDefault="00A84949" w:rsidP="00593219">
      <w:pPr>
        <w:spacing w:after="0" w:line="240" w:lineRule="auto"/>
      </w:pPr>
      <w:r>
        <w:separator/>
      </w:r>
    </w:p>
  </w:endnote>
  <w:endnote w:type="continuationSeparator" w:id="0">
    <w:p w14:paraId="483CD581" w14:textId="77777777" w:rsidR="00A84949" w:rsidRDefault="00A84949" w:rsidP="00593219">
      <w:pPr>
        <w:spacing w:after="0" w:line="240" w:lineRule="auto"/>
      </w:pPr>
      <w:r>
        <w:continuationSeparator/>
      </w:r>
    </w:p>
  </w:endnote>
  <w:endnote w:type="continuationNotice" w:id="1">
    <w:p w14:paraId="4866016D" w14:textId="77777777" w:rsidR="00A84949" w:rsidRDefault="00A84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771B" w14:textId="77777777" w:rsidR="00A84949" w:rsidRDefault="00A84949" w:rsidP="00593219">
      <w:pPr>
        <w:spacing w:after="0" w:line="240" w:lineRule="auto"/>
      </w:pPr>
      <w:r>
        <w:separator/>
      </w:r>
    </w:p>
  </w:footnote>
  <w:footnote w:type="continuationSeparator" w:id="0">
    <w:p w14:paraId="4F9BCC3B" w14:textId="77777777" w:rsidR="00A84949" w:rsidRDefault="00A84949" w:rsidP="00593219">
      <w:pPr>
        <w:spacing w:after="0" w:line="240" w:lineRule="auto"/>
      </w:pPr>
      <w:r>
        <w:continuationSeparator/>
      </w:r>
    </w:p>
  </w:footnote>
  <w:footnote w:type="continuationNotice" w:id="1">
    <w:p w14:paraId="63FFF5AE" w14:textId="77777777" w:rsidR="00A84949" w:rsidRDefault="00A84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A748" w14:textId="7BFEC63F" w:rsidR="004B29FE" w:rsidRDefault="00000000">
    <w:pPr>
      <w:pStyle w:val="Header"/>
    </w:pPr>
    <w:sdt>
      <w:sdtPr>
        <w:id w:val="-1099795495"/>
        <w:docPartObj>
          <w:docPartGallery w:val="Watermarks"/>
          <w:docPartUnique/>
        </w:docPartObj>
      </w:sdtPr>
      <w:sdtContent>
        <w:r>
          <w:rPr>
            <w:noProof/>
          </w:rPr>
          <w:pict w14:anchorId="71A72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A7"/>
    <w:rsid w:val="00002027"/>
    <w:rsid w:val="00002D62"/>
    <w:rsid w:val="00004EBD"/>
    <w:rsid w:val="0003186D"/>
    <w:rsid w:val="00031F52"/>
    <w:rsid w:val="0004105D"/>
    <w:rsid w:val="00087E5D"/>
    <w:rsid w:val="000A5DB6"/>
    <w:rsid w:val="000E4D0A"/>
    <w:rsid w:val="000F218E"/>
    <w:rsid w:val="000F6497"/>
    <w:rsid w:val="00105BA1"/>
    <w:rsid w:val="0010765B"/>
    <w:rsid w:val="00113CED"/>
    <w:rsid w:val="00125003"/>
    <w:rsid w:val="00152D6C"/>
    <w:rsid w:val="0016227C"/>
    <w:rsid w:val="00164727"/>
    <w:rsid w:val="00165DD7"/>
    <w:rsid w:val="00185292"/>
    <w:rsid w:val="001875BB"/>
    <w:rsid w:val="00190650"/>
    <w:rsid w:val="001923D3"/>
    <w:rsid w:val="001932C3"/>
    <w:rsid w:val="00197E5A"/>
    <w:rsid w:val="001C1A9A"/>
    <w:rsid w:val="001E74B8"/>
    <w:rsid w:val="0020618A"/>
    <w:rsid w:val="00210A59"/>
    <w:rsid w:val="00224085"/>
    <w:rsid w:val="00230B4E"/>
    <w:rsid w:val="00256AE4"/>
    <w:rsid w:val="00262F99"/>
    <w:rsid w:val="0028788F"/>
    <w:rsid w:val="002B1133"/>
    <w:rsid w:val="002C4AD0"/>
    <w:rsid w:val="002C622F"/>
    <w:rsid w:val="002D5ACD"/>
    <w:rsid w:val="002E4F3B"/>
    <w:rsid w:val="00305448"/>
    <w:rsid w:val="00307E83"/>
    <w:rsid w:val="00330637"/>
    <w:rsid w:val="0033424C"/>
    <w:rsid w:val="00336C11"/>
    <w:rsid w:val="00344AC3"/>
    <w:rsid w:val="003719C7"/>
    <w:rsid w:val="00375B9C"/>
    <w:rsid w:val="003A3B94"/>
    <w:rsid w:val="003B7136"/>
    <w:rsid w:val="003C659B"/>
    <w:rsid w:val="003E6C9D"/>
    <w:rsid w:val="004019A1"/>
    <w:rsid w:val="00416E55"/>
    <w:rsid w:val="004210A7"/>
    <w:rsid w:val="00424320"/>
    <w:rsid w:val="00467C87"/>
    <w:rsid w:val="0048440B"/>
    <w:rsid w:val="00494022"/>
    <w:rsid w:val="004B29FE"/>
    <w:rsid w:val="004B3218"/>
    <w:rsid w:val="004C1227"/>
    <w:rsid w:val="004C1952"/>
    <w:rsid w:val="004E319C"/>
    <w:rsid w:val="004E7AB5"/>
    <w:rsid w:val="00543666"/>
    <w:rsid w:val="00546A26"/>
    <w:rsid w:val="005645E1"/>
    <w:rsid w:val="00564B74"/>
    <w:rsid w:val="005656FD"/>
    <w:rsid w:val="0058658D"/>
    <w:rsid w:val="00586CEB"/>
    <w:rsid w:val="00593219"/>
    <w:rsid w:val="005B7B58"/>
    <w:rsid w:val="005D514E"/>
    <w:rsid w:val="005E141C"/>
    <w:rsid w:val="005F18A1"/>
    <w:rsid w:val="005F54C0"/>
    <w:rsid w:val="005F6B39"/>
    <w:rsid w:val="006156F0"/>
    <w:rsid w:val="00624312"/>
    <w:rsid w:val="00641124"/>
    <w:rsid w:val="006527D3"/>
    <w:rsid w:val="006605ED"/>
    <w:rsid w:val="00662F04"/>
    <w:rsid w:val="006655F9"/>
    <w:rsid w:val="00666293"/>
    <w:rsid w:val="00685C6F"/>
    <w:rsid w:val="006A3A4D"/>
    <w:rsid w:val="0070743F"/>
    <w:rsid w:val="007079C9"/>
    <w:rsid w:val="00707BD9"/>
    <w:rsid w:val="007142E7"/>
    <w:rsid w:val="00785B38"/>
    <w:rsid w:val="007B3C38"/>
    <w:rsid w:val="007C0E84"/>
    <w:rsid w:val="007F0533"/>
    <w:rsid w:val="0081051F"/>
    <w:rsid w:val="00823488"/>
    <w:rsid w:val="00823E10"/>
    <w:rsid w:val="00853DEE"/>
    <w:rsid w:val="00854DBB"/>
    <w:rsid w:val="00865EF1"/>
    <w:rsid w:val="00877E48"/>
    <w:rsid w:val="008833EB"/>
    <w:rsid w:val="0088399A"/>
    <w:rsid w:val="008960F3"/>
    <w:rsid w:val="008A3065"/>
    <w:rsid w:val="008C4515"/>
    <w:rsid w:val="008D2CFC"/>
    <w:rsid w:val="008D4F5F"/>
    <w:rsid w:val="008F3461"/>
    <w:rsid w:val="008F581B"/>
    <w:rsid w:val="00903909"/>
    <w:rsid w:val="00917F80"/>
    <w:rsid w:val="00924C78"/>
    <w:rsid w:val="00937776"/>
    <w:rsid w:val="00972934"/>
    <w:rsid w:val="00981A6F"/>
    <w:rsid w:val="00997C2C"/>
    <w:rsid w:val="009A46B5"/>
    <w:rsid w:val="009D1709"/>
    <w:rsid w:val="00A01018"/>
    <w:rsid w:val="00A07461"/>
    <w:rsid w:val="00A175FE"/>
    <w:rsid w:val="00A84949"/>
    <w:rsid w:val="00A9576A"/>
    <w:rsid w:val="00AC7A84"/>
    <w:rsid w:val="00AD1BBF"/>
    <w:rsid w:val="00AD390C"/>
    <w:rsid w:val="00AD4411"/>
    <w:rsid w:val="00AE4D05"/>
    <w:rsid w:val="00AE5299"/>
    <w:rsid w:val="00AF5E3E"/>
    <w:rsid w:val="00B01ED4"/>
    <w:rsid w:val="00B1322C"/>
    <w:rsid w:val="00B24D4E"/>
    <w:rsid w:val="00B46C72"/>
    <w:rsid w:val="00B6059F"/>
    <w:rsid w:val="00B757CD"/>
    <w:rsid w:val="00B76CD0"/>
    <w:rsid w:val="00BB6326"/>
    <w:rsid w:val="00BD1AB3"/>
    <w:rsid w:val="00BF5461"/>
    <w:rsid w:val="00C05862"/>
    <w:rsid w:val="00C06B69"/>
    <w:rsid w:val="00C3435B"/>
    <w:rsid w:val="00C37DB6"/>
    <w:rsid w:val="00C468B8"/>
    <w:rsid w:val="00C5676C"/>
    <w:rsid w:val="00C56AD5"/>
    <w:rsid w:val="00C903DB"/>
    <w:rsid w:val="00C906DA"/>
    <w:rsid w:val="00CA6028"/>
    <w:rsid w:val="00CB6913"/>
    <w:rsid w:val="00CE44A6"/>
    <w:rsid w:val="00CE5AC5"/>
    <w:rsid w:val="00D149B2"/>
    <w:rsid w:val="00D34A81"/>
    <w:rsid w:val="00D8283B"/>
    <w:rsid w:val="00DA3299"/>
    <w:rsid w:val="00DD70E7"/>
    <w:rsid w:val="00DE0A26"/>
    <w:rsid w:val="00DE0E27"/>
    <w:rsid w:val="00E011B8"/>
    <w:rsid w:val="00E062F8"/>
    <w:rsid w:val="00E14711"/>
    <w:rsid w:val="00E14C8C"/>
    <w:rsid w:val="00E20A07"/>
    <w:rsid w:val="00E2489E"/>
    <w:rsid w:val="00E254F3"/>
    <w:rsid w:val="00E4077B"/>
    <w:rsid w:val="00E51732"/>
    <w:rsid w:val="00E628D8"/>
    <w:rsid w:val="00E62952"/>
    <w:rsid w:val="00E72F92"/>
    <w:rsid w:val="00ED7280"/>
    <w:rsid w:val="00EF2066"/>
    <w:rsid w:val="00F03238"/>
    <w:rsid w:val="00F26867"/>
    <w:rsid w:val="00F56B4A"/>
    <w:rsid w:val="00F61E7B"/>
    <w:rsid w:val="00F67991"/>
    <w:rsid w:val="00F74676"/>
    <w:rsid w:val="00FC5714"/>
    <w:rsid w:val="00FD594B"/>
    <w:rsid w:val="00FF257F"/>
    <w:rsid w:val="01800AE0"/>
    <w:rsid w:val="02387E14"/>
    <w:rsid w:val="02791FE6"/>
    <w:rsid w:val="05F4523A"/>
    <w:rsid w:val="0876A430"/>
    <w:rsid w:val="1025EF5C"/>
    <w:rsid w:val="122406BF"/>
    <w:rsid w:val="1548CA17"/>
    <w:rsid w:val="156701A1"/>
    <w:rsid w:val="1D55D505"/>
    <w:rsid w:val="1D842374"/>
    <w:rsid w:val="1D9A93E9"/>
    <w:rsid w:val="1DCA9B0E"/>
    <w:rsid w:val="1E64220A"/>
    <w:rsid w:val="1F29F888"/>
    <w:rsid w:val="2080CC89"/>
    <w:rsid w:val="217CDED0"/>
    <w:rsid w:val="22C19697"/>
    <w:rsid w:val="246A7561"/>
    <w:rsid w:val="2533A909"/>
    <w:rsid w:val="25DE9A37"/>
    <w:rsid w:val="270D5734"/>
    <w:rsid w:val="276DDE1A"/>
    <w:rsid w:val="27C11BB7"/>
    <w:rsid w:val="2978C461"/>
    <w:rsid w:val="2AD48ADA"/>
    <w:rsid w:val="2B380536"/>
    <w:rsid w:val="2DF03857"/>
    <w:rsid w:val="2EAA5B20"/>
    <w:rsid w:val="3172F42C"/>
    <w:rsid w:val="329E70A2"/>
    <w:rsid w:val="34ACA5DA"/>
    <w:rsid w:val="36196B37"/>
    <w:rsid w:val="376AC00D"/>
    <w:rsid w:val="37733B37"/>
    <w:rsid w:val="3A8D96BE"/>
    <w:rsid w:val="3B4481FE"/>
    <w:rsid w:val="3C90C763"/>
    <w:rsid w:val="3CC2559D"/>
    <w:rsid w:val="3E684076"/>
    <w:rsid w:val="3E94602C"/>
    <w:rsid w:val="40345514"/>
    <w:rsid w:val="4474360B"/>
    <w:rsid w:val="459C8C4C"/>
    <w:rsid w:val="4688DFEF"/>
    <w:rsid w:val="46ED5A2D"/>
    <w:rsid w:val="46FB2551"/>
    <w:rsid w:val="46FC9EF3"/>
    <w:rsid w:val="4905F942"/>
    <w:rsid w:val="4A6496E8"/>
    <w:rsid w:val="4B1C3FF3"/>
    <w:rsid w:val="4D87DD44"/>
    <w:rsid w:val="4EB5DF89"/>
    <w:rsid w:val="4EE315EA"/>
    <w:rsid w:val="5090A048"/>
    <w:rsid w:val="50DB1502"/>
    <w:rsid w:val="516FA027"/>
    <w:rsid w:val="52003F15"/>
    <w:rsid w:val="531D338B"/>
    <w:rsid w:val="5393FB99"/>
    <w:rsid w:val="553527BB"/>
    <w:rsid w:val="554D481C"/>
    <w:rsid w:val="57DB8190"/>
    <w:rsid w:val="5B8472CE"/>
    <w:rsid w:val="5BA4DBA4"/>
    <w:rsid w:val="5C6E9948"/>
    <w:rsid w:val="5DA6F82C"/>
    <w:rsid w:val="6371D3C7"/>
    <w:rsid w:val="65300B66"/>
    <w:rsid w:val="6537BC37"/>
    <w:rsid w:val="69D6895E"/>
    <w:rsid w:val="6B1CD5C4"/>
    <w:rsid w:val="6BD2BEC1"/>
    <w:rsid w:val="72720A62"/>
    <w:rsid w:val="745575CB"/>
    <w:rsid w:val="752B3808"/>
    <w:rsid w:val="769D2266"/>
    <w:rsid w:val="7BEECCE9"/>
    <w:rsid w:val="7C4CCEF1"/>
    <w:rsid w:val="7F02FFD1"/>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80710"/>
  <w15:chartTrackingRefBased/>
  <w15:docId w15:val="{807B17DF-F6F7-45AF-BD19-796D9754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A7"/>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21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0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0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10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1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1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1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1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0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0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10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10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10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10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10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1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0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0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10A7"/>
    <w:pPr>
      <w:spacing w:before="160"/>
      <w:jc w:val="center"/>
    </w:pPr>
    <w:rPr>
      <w:i/>
      <w:iCs/>
      <w:color w:val="404040" w:themeColor="text1" w:themeTint="BF"/>
    </w:rPr>
  </w:style>
  <w:style w:type="character" w:customStyle="1" w:styleId="QuoteChar">
    <w:name w:val="Quote Char"/>
    <w:basedOn w:val="DefaultParagraphFont"/>
    <w:link w:val="Quote"/>
    <w:uiPriority w:val="29"/>
    <w:rsid w:val="004210A7"/>
    <w:rPr>
      <w:i/>
      <w:iCs/>
      <w:color w:val="404040" w:themeColor="text1" w:themeTint="BF"/>
    </w:rPr>
  </w:style>
  <w:style w:type="paragraph" w:styleId="ListParagraph">
    <w:name w:val="List Paragraph"/>
    <w:basedOn w:val="Normal"/>
    <w:uiPriority w:val="34"/>
    <w:qFormat/>
    <w:rsid w:val="004210A7"/>
    <w:pPr>
      <w:ind w:left="720"/>
      <w:contextualSpacing/>
    </w:pPr>
  </w:style>
  <w:style w:type="character" w:styleId="IntenseEmphasis">
    <w:name w:val="Intense Emphasis"/>
    <w:basedOn w:val="DefaultParagraphFont"/>
    <w:uiPriority w:val="21"/>
    <w:qFormat/>
    <w:rsid w:val="004210A7"/>
    <w:rPr>
      <w:i/>
      <w:iCs/>
      <w:color w:val="0F4761" w:themeColor="accent1" w:themeShade="BF"/>
    </w:rPr>
  </w:style>
  <w:style w:type="paragraph" w:styleId="IntenseQuote">
    <w:name w:val="Intense Quote"/>
    <w:basedOn w:val="Normal"/>
    <w:next w:val="Normal"/>
    <w:link w:val="IntenseQuoteChar"/>
    <w:uiPriority w:val="30"/>
    <w:qFormat/>
    <w:rsid w:val="00421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0A7"/>
    <w:rPr>
      <w:i/>
      <w:iCs/>
      <w:color w:val="0F4761" w:themeColor="accent1" w:themeShade="BF"/>
    </w:rPr>
  </w:style>
  <w:style w:type="character" w:styleId="IntenseReference">
    <w:name w:val="Intense Reference"/>
    <w:basedOn w:val="DefaultParagraphFont"/>
    <w:uiPriority w:val="32"/>
    <w:qFormat/>
    <w:rsid w:val="004210A7"/>
    <w:rPr>
      <w:b/>
      <w:bCs/>
      <w:smallCaps/>
      <w:color w:val="0F4761" w:themeColor="accent1" w:themeShade="BF"/>
      <w:spacing w:val="5"/>
    </w:rPr>
  </w:style>
  <w:style w:type="table" w:styleId="TableGridLight">
    <w:name w:val="Grid Table Light"/>
    <w:basedOn w:val="TableNormal"/>
    <w:uiPriority w:val="40"/>
    <w:rsid w:val="004210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E4D0A"/>
    <w:pPr>
      <w:spacing w:after="0" w:line="240" w:lineRule="auto"/>
    </w:pPr>
    <w:tblPr>
      <w:tblStyleRowBandSize w:val="1"/>
      <w:tblStyleColBandSize w:val="1"/>
      <w:tblBorders>
        <w:top w:val="single" w:sz="4" w:space="0" w:color="auto"/>
        <w:bottom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0E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219"/>
    <w:rPr>
      <w:rFonts w:eastAsiaTheme="minorEastAsia"/>
      <w:kern w:val="0"/>
      <w14:ligatures w14:val="none"/>
    </w:rPr>
  </w:style>
  <w:style w:type="paragraph" w:styleId="Footer">
    <w:name w:val="footer"/>
    <w:basedOn w:val="Normal"/>
    <w:link w:val="FooterChar"/>
    <w:uiPriority w:val="99"/>
    <w:unhideWhenUsed/>
    <w:rsid w:val="0059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219"/>
    <w:rPr>
      <w:rFonts w:eastAsiaTheme="minorEastAsia"/>
      <w:kern w:val="0"/>
      <w14:ligatures w14:val="none"/>
    </w:rPr>
  </w:style>
  <w:style w:type="paragraph" w:styleId="Revision">
    <w:name w:val="Revision"/>
    <w:hidden/>
    <w:uiPriority w:val="99"/>
    <w:semiHidden/>
    <w:rsid w:val="00BD1AB3"/>
    <w:pPr>
      <w:spacing w:after="0" w:line="240" w:lineRule="auto"/>
    </w:pPr>
    <w:rPr>
      <w:rFonts w:eastAsiaTheme="minorEastAsia"/>
      <w:kern w:val="0"/>
      <w14:ligatures w14:val="none"/>
    </w:rPr>
  </w:style>
  <w:style w:type="character" w:styleId="CommentReference">
    <w:name w:val="annotation reference"/>
    <w:basedOn w:val="DefaultParagraphFont"/>
    <w:uiPriority w:val="99"/>
    <w:semiHidden/>
    <w:unhideWhenUsed/>
    <w:rsid w:val="006605ED"/>
    <w:rPr>
      <w:sz w:val="16"/>
      <w:szCs w:val="16"/>
    </w:rPr>
  </w:style>
  <w:style w:type="paragraph" w:styleId="CommentText">
    <w:name w:val="annotation text"/>
    <w:basedOn w:val="Normal"/>
    <w:link w:val="CommentTextChar"/>
    <w:uiPriority w:val="99"/>
    <w:unhideWhenUsed/>
    <w:rsid w:val="006605ED"/>
    <w:pPr>
      <w:spacing w:line="240" w:lineRule="auto"/>
    </w:pPr>
    <w:rPr>
      <w:sz w:val="20"/>
      <w:szCs w:val="20"/>
    </w:rPr>
  </w:style>
  <w:style w:type="character" w:customStyle="1" w:styleId="CommentTextChar">
    <w:name w:val="Comment Text Char"/>
    <w:basedOn w:val="DefaultParagraphFont"/>
    <w:link w:val="CommentText"/>
    <w:uiPriority w:val="99"/>
    <w:rsid w:val="006605ED"/>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605ED"/>
    <w:rPr>
      <w:b/>
      <w:bCs/>
    </w:rPr>
  </w:style>
  <w:style w:type="character" w:customStyle="1" w:styleId="CommentSubjectChar">
    <w:name w:val="Comment Subject Char"/>
    <w:basedOn w:val="CommentTextChar"/>
    <w:link w:val="CommentSubject"/>
    <w:uiPriority w:val="99"/>
    <w:semiHidden/>
    <w:rsid w:val="006605ED"/>
    <w:rPr>
      <w:rFonts w:eastAsiaTheme="minorEastAsia"/>
      <w:b/>
      <w:bCs/>
      <w:kern w:val="0"/>
      <w:sz w:val="20"/>
      <w:szCs w:val="20"/>
      <w14:ligatures w14:val="none"/>
    </w:rPr>
  </w:style>
  <w:style w:type="character" w:styleId="Hyperlink">
    <w:name w:val="Hyperlink"/>
    <w:basedOn w:val="DefaultParagraphFont"/>
    <w:uiPriority w:val="99"/>
    <w:unhideWhenUsed/>
    <w:rsid w:val="4EE315E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b50edb8-4db5-4c02-a814-0ececad0ca18" xsi:nil="true"/>
    <lcf76f155ced4ddcb4097134ff3c332f xmlns="2a0a3350-d6f7-455e-952e-2018f92caf0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94615F337A049B08447701D0DAFF9" ma:contentTypeVersion="18" ma:contentTypeDescription="Create a new document." ma:contentTypeScope="" ma:versionID="89df2553c8956772a69c026d0ee3f4b6">
  <xsd:schema xmlns:xsd="http://www.w3.org/2001/XMLSchema" xmlns:xs="http://www.w3.org/2001/XMLSchema" xmlns:p="http://schemas.microsoft.com/office/2006/metadata/properties" xmlns:ns1="http://schemas.microsoft.com/sharepoint/v3" xmlns:ns2="2a0a3350-d6f7-455e-952e-2018f92caf08" xmlns:ns3="7b50edb8-4db5-4c02-a814-0ececad0ca18" targetNamespace="http://schemas.microsoft.com/office/2006/metadata/properties" ma:root="true" ma:fieldsID="63f5ac0fd2d0e960c3ccd80dff833901" ns1:_="" ns2:_="" ns3:_="">
    <xsd:import namespace="http://schemas.microsoft.com/sharepoint/v3"/>
    <xsd:import namespace="2a0a3350-d6f7-455e-952e-2018f92caf08"/>
    <xsd:import namespace="7b50edb8-4db5-4c02-a814-0ececad0c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a3350-d6f7-455e-952e-2018f92ca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b06df0-9a10-4f13-b01c-4547ef3a4f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0edb8-4db5-4c02-a814-0ececad0ca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77e10b-de1a-4bb0-83d3-348760a235fd}" ma:internalName="TaxCatchAll" ma:showField="CatchAllData" ma:web="7b50edb8-4db5-4c02-a814-0ececad0ca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D7986-FC92-4BA4-A681-33A83B548DB5}">
  <ds:schemaRefs>
    <ds:schemaRef ds:uri="http://schemas.microsoft.com/sharepoint/v3/contenttype/forms"/>
  </ds:schemaRefs>
</ds:datastoreItem>
</file>

<file path=customXml/itemProps2.xml><?xml version="1.0" encoding="utf-8"?>
<ds:datastoreItem xmlns:ds="http://schemas.openxmlformats.org/officeDocument/2006/customXml" ds:itemID="{B2B1648C-B0B1-4185-81F8-28E9C3A8E571}">
  <ds:schemaRefs>
    <ds:schemaRef ds:uri="http://schemas.microsoft.com/office/2006/metadata/properties"/>
    <ds:schemaRef ds:uri="http://schemas.microsoft.com/office/infopath/2007/PartnerControls"/>
    <ds:schemaRef ds:uri="http://schemas.microsoft.com/sharepoint/v3"/>
    <ds:schemaRef ds:uri="7b50edb8-4db5-4c02-a814-0ececad0ca18"/>
    <ds:schemaRef ds:uri="2a0a3350-d6f7-455e-952e-2018f92caf08"/>
  </ds:schemaRefs>
</ds:datastoreItem>
</file>

<file path=customXml/itemProps3.xml><?xml version="1.0" encoding="utf-8"?>
<ds:datastoreItem xmlns:ds="http://schemas.openxmlformats.org/officeDocument/2006/customXml" ds:itemID="{334A54F5-DEDE-4D4D-96F0-3A678C026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0a3350-d6f7-455e-952e-2018f92caf08"/>
    <ds:schemaRef ds:uri="7b50edb8-4db5-4c02-a814-0ececad0c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6EB51-163D-40DF-8185-3BB2D93F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718</Words>
  <Characters>4297</Characters>
  <Application>Microsoft Office Word</Application>
  <DocSecurity>0</DocSecurity>
  <Lines>238</Lines>
  <Paragraphs>104</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Hazbun, Isidoro</dc:creator>
  <cp:keywords/>
  <dc:description/>
  <cp:lastModifiedBy>Makerita Atiga</cp:lastModifiedBy>
  <cp:revision>13</cp:revision>
  <dcterms:created xsi:type="dcterms:W3CDTF">2026-03-22T04:03:00Z</dcterms:created>
  <dcterms:modified xsi:type="dcterms:W3CDTF">2026-03-30T21:03:00Z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0x0101005CF94615F337A049B08447701D0DAFF9</vt:lpwstr>
  </property>
  <property fmtid="{D5CDD505-2E9C-101B-9397-08002B2CF9AE}" pid="3" name="MediaServiceImageTags">
    <vt:lpwstr/>
  </property>
</Properties>
</file>